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74A" w:rsidRPr="00F40F5E" w:rsidRDefault="005C774A" w:rsidP="005C774A">
      <w:pPr>
        <w:spacing w:after="0"/>
        <w:rPr>
          <w:rFonts w:ascii="Times New Roman" w:hAnsi="Times New Roman" w:cs="Times New Roman"/>
          <w:b/>
          <w:sz w:val="24"/>
          <w:szCs w:val="24"/>
        </w:rPr>
      </w:pPr>
      <w:r w:rsidRPr="00F40F5E">
        <w:rPr>
          <w:rFonts w:ascii="Times New Roman" w:hAnsi="Times New Roman" w:cs="Times New Roman"/>
          <w:b/>
          <w:sz w:val="24"/>
          <w:szCs w:val="24"/>
        </w:rPr>
        <w:t>Федеральный закон Российско</w:t>
      </w:r>
      <w:r w:rsidR="00F11A9A">
        <w:rPr>
          <w:rFonts w:ascii="Times New Roman" w:hAnsi="Times New Roman" w:cs="Times New Roman"/>
          <w:b/>
          <w:sz w:val="24"/>
          <w:szCs w:val="24"/>
        </w:rPr>
        <w:t>й Федерации от 27 июля 2010 г. №</w:t>
      </w:r>
      <w:r w:rsidR="00085B77">
        <w:rPr>
          <w:rFonts w:ascii="Times New Roman" w:hAnsi="Times New Roman" w:cs="Times New Roman"/>
          <w:b/>
          <w:sz w:val="24"/>
          <w:szCs w:val="24"/>
        </w:rPr>
        <w:t xml:space="preserve"> 210 </w:t>
      </w:r>
      <w:r w:rsidRPr="00F40F5E">
        <w:rPr>
          <w:rFonts w:ascii="Times New Roman" w:hAnsi="Times New Roman" w:cs="Times New Roman"/>
          <w:b/>
          <w:sz w:val="24"/>
          <w:szCs w:val="24"/>
        </w:rPr>
        <w:t>ФЗ</w:t>
      </w:r>
    </w:p>
    <w:p w:rsidR="004C7AFA" w:rsidRPr="00F40F5E" w:rsidRDefault="005C774A" w:rsidP="005C774A">
      <w:pPr>
        <w:spacing w:after="0"/>
        <w:rPr>
          <w:rFonts w:ascii="Times New Roman" w:hAnsi="Times New Roman" w:cs="Times New Roman"/>
          <w:b/>
          <w:sz w:val="24"/>
          <w:szCs w:val="24"/>
        </w:rPr>
      </w:pPr>
      <w:r w:rsidRPr="00F40F5E">
        <w:rPr>
          <w:rFonts w:ascii="Times New Roman" w:hAnsi="Times New Roman" w:cs="Times New Roman"/>
          <w:b/>
          <w:sz w:val="24"/>
          <w:szCs w:val="24"/>
        </w:rPr>
        <w:t>Об организации предоставления госуда</w:t>
      </w:r>
      <w:r w:rsidR="002923D9">
        <w:rPr>
          <w:rFonts w:ascii="Times New Roman" w:hAnsi="Times New Roman" w:cs="Times New Roman"/>
          <w:b/>
          <w:sz w:val="24"/>
          <w:szCs w:val="24"/>
        </w:rPr>
        <w:t>рственных и муниципальных услуг</w:t>
      </w:r>
    </w:p>
    <w:p w:rsidR="005C774A" w:rsidRPr="00F40F5E" w:rsidRDefault="005C774A" w:rsidP="005C774A">
      <w:pPr>
        <w:spacing w:after="0"/>
        <w:rPr>
          <w:rFonts w:ascii="Times New Roman" w:hAnsi="Times New Roman" w:cs="Times New Roman"/>
          <w:b/>
          <w:sz w:val="24"/>
          <w:szCs w:val="24"/>
        </w:rPr>
      </w:pPr>
      <w:proofErr w:type="gramStart"/>
      <w:r w:rsidRPr="00F40F5E">
        <w:rPr>
          <w:rFonts w:ascii="Times New Roman" w:hAnsi="Times New Roman" w:cs="Times New Roman"/>
          <w:b/>
          <w:sz w:val="24"/>
          <w:szCs w:val="24"/>
        </w:rPr>
        <w:t>Принят</w:t>
      </w:r>
      <w:proofErr w:type="gramEnd"/>
      <w:r w:rsidRPr="00F40F5E">
        <w:rPr>
          <w:rFonts w:ascii="Times New Roman" w:hAnsi="Times New Roman" w:cs="Times New Roman"/>
          <w:b/>
          <w:sz w:val="24"/>
          <w:szCs w:val="24"/>
        </w:rPr>
        <w:t xml:space="preserve"> Государственной Думой 7 июля 2010 года</w:t>
      </w:r>
    </w:p>
    <w:p w:rsidR="005C774A" w:rsidRPr="005C774A" w:rsidRDefault="005C774A" w:rsidP="005C774A">
      <w:pPr>
        <w:spacing w:after="0"/>
        <w:rPr>
          <w:rFonts w:ascii="Times New Roman" w:hAnsi="Times New Roman" w:cs="Times New Roman"/>
          <w:sz w:val="24"/>
          <w:szCs w:val="24"/>
        </w:rPr>
      </w:pPr>
      <w:bookmarkStart w:id="0" w:name="_GoBack"/>
      <w:bookmarkEnd w:id="0"/>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Одобрен</w:t>
      </w:r>
      <w:proofErr w:type="gramEnd"/>
      <w:r w:rsidRPr="005C774A">
        <w:rPr>
          <w:rFonts w:ascii="Times New Roman" w:hAnsi="Times New Roman" w:cs="Times New Roman"/>
          <w:sz w:val="24"/>
          <w:szCs w:val="24"/>
        </w:rPr>
        <w:t xml:space="preserve"> Советом Федерации 14 июля 2010 года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Глава 1. Общие положения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 Сфера действия настоящего Федерального закона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3. </w:t>
      </w:r>
      <w:proofErr w:type="gramStart"/>
      <w:r w:rsidRPr="005C774A">
        <w:rPr>
          <w:rFonts w:ascii="Times New Roman" w:hAnsi="Times New Roman" w:cs="Times New Roman"/>
          <w:sz w:val="24"/>
          <w:szCs w:val="24"/>
        </w:rPr>
        <w:t>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w:t>
      </w:r>
      <w:proofErr w:type="gramEnd"/>
      <w:r w:rsidRPr="005C774A">
        <w:rPr>
          <w:rFonts w:ascii="Times New Roman" w:hAnsi="Times New Roman" w:cs="Times New Roman"/>
          <w:sz w:val="24"/>
          <w:szCs w:val="24"/>
        </w:rPr>
        <w:t xml:space="preserve"> </w:t>
      </w:r>
      <w:proofErr w:type="gramStart"/>
      <w:r w:rsidRPr="005C774A">
        <w:rPr>
          <w:rFonts w:ascii="Times New Roman" w:hAnsi="Times New Roman" w:cs="Times New Roman"/>
          <w:sz w:val="24"/>
          <w:szCs w:val="24"/>
        </w:rPr>
        <w:t>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roofErr w:type="gramEnd"/>
    </w:p>
    <w:p w:rsid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 Основные понятия, используемые в настоящем Федеральном законе</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w:t>
      </w:r>
      <w:proofErr w:type="gramEnd"/>
      <w:r w:rsidRPr="005C774A">
        <w:rPr>
          <w:rFonts w:ascii="Times New Roman" w:hAnsi="Times New Roman" w:cs="Times New Roman"/>
          <w:sz w:val="24"/>
          <w:szCs w:val="24"/>
        </w:rPr>
        <w:t xml:space="preserve"> также </w:t>
      </w:r>
      <w:r w:rsidRPr="005C774A">
        <w:rPr>
          <w:rFonts w:ascii="Times New Roman" w:hAnsi="Times New Roman" w:cs="Times New Roman"/>
          <w:sz w:val="24"/>
          <w:szCs w:val="24"/>
        </w:rPr>
        <w:lastRenderedPageBreak/>
        <w:t>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w:t>
      </w:r>
      <w:proofErr w:type="gramEnd"/>
      <w:r w:rsidRPr="005C774A">
        <w:rPr>
          <w:rFonts w:ascii="Times New Roman" w:hAnsi="Times New Roman" w:cs="Times New Roman"/>
          <w:sz w:val="24"/>
          <w:szCs w:val="24"/>
        </w:rPr>
        <w:t xml:space="preserve"> Федерации" и уставами муниципальных образований;</w:t>
      </w: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частях 2 и 3 статьи 1 настоящего Федерального закона, или в организации, указанные в</w:t>
      </w:r>
      <w:proofErr w:type="gramEnd"/>
      <w:r w:rsidRPr="005C774A">
        <w:rPr>
          <w:rFonts w:ascii="Times New Roman" w:hAnsi="Times New Roman" w:cs="Times New Roman"/>
          <w:sz w:val="24"/>
          <w:szCs w:val="24"/>
        </w:rPr>
        <w:t xml:space="preserve"> </w:t>
      </w:r>
      <w:proofErr w:type="gramStart"/>
      <w:r w:rsidRPr="005C774A">
        <w:rPr>
          <w:rFonts w:ascii="Times New Roman" w:hAnsi="Times New Roman" w:cs="Times New Roman"/>
          <w:sz w:val="24"/>
          <w:szCs w:val="24"/>
        </w:rPr>
        <w:t>пункте</w:t>
      </w:r>
      <w:proofErr w:type="gramEnd"/>
      <w:r w:rsidRPr="005C774A">
        <w:rPr>
          <w:rFonts w:ascii="Times New Roman" w:hAnsi="Times New Roman" w:cs="Times New Roman"/>
          <w:sz w:val="24"/>
          <w:szCs w:val="24"/>
        </w:rPr>
        <w:t xml:space="preserve"> 5 настоящей статьи, с запросом о предоставлении государственной или муниципальной услуги, выраженным в устной, письменной или электронной форме;</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многофункциональный центр предоставления государственных и муниципальных услуг (далее - многофункциональный центр) - российская организация независимо от организационно-правовой формы,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roofErr w:type="gramEnd"/>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Статья 3. Нормативное правовое регулирование отношений, возникающих в связи с предоставлением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4. Основные принципы предоставления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Основными принципами предоставления государственных и муниципальных услуг являются: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заявительный порядок обращения за предоставлением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5. Права заявителей при получении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При получении государственных и муниципальных услуг заявители имеют право </w:t>
      </w:r>
      <w:proofErr w:type="gramStart"/>
      <w:r w:rsidRPr="005C774A">
        <w:rPr>
          <w:rFonts w:ascii="Times New Roman" w:hAnsi="Times New Roman" w:cs="Times New Roman"/>
          <w:sz w:val="24"/>
          <w:szCs w:val="24"/>
        </w:rPr>
        <w:t>на</w:t>
      </w:r>
      <w:proofErr w:type="gramEnd"/>
      <w:r w:rsidRPr="005C774A">
        <w:rPr>
          <w:rFonts w:ascii="Times New Roman" w:hAnsi="Times New Roman" w:cs="Times New Roman"/>
          <w:sz w:val="24"/>
          <w:szCs w:val="24"/>
        </w:rPr>
        <w:t>:</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досудебное (внесудебное) рассмотрение жалоб (претензий) в процессе получения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6. Обязанности органов, предоставляющих государственные услуги, и органов, предоставляющих муниципальные услуги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Органы, предоставляющие государственные услуги, и органы, предоставляющие муниципальные услуги, обязаны:</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предоставлять государственные или муниципальные услуги в соответствии с административными регламентами;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предоставлять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получать от иных государственных органов, органов местного самоуправления, организаций такие документы и информацию;</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Глава 2. Общие требования к предоставлению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7. Требования к взаимодействию с заявителем при предоставлении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Органы, предоставляющие государственные услуги, и органы, предоставляющие муниципальные услуги, не вправе требовать от заявителя: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настоящего Федерального закона.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8. Требования к взиманию с заявителя платы за предоставление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Государственные и муниципальные услуги предоставляются заявителям на бесплатной основе, за исключением случаев, предусмотренных частями 2 и 3 настоящей статьи.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3. </w:t>
      </w:r>
      <w:proofErr w:type="gramStart"/>
      <w:r w:rsidRPr="005C774A">
        <w:rPr>
          <w:rFonts w:ascii="Times New Roman" w:hAnsi="Times New Roman" w:cs="Times New Roman"/>
          <w:sz w:val="24"/>
          <w:szCs w:val="24"/>
        </w:rPr>
        <w:t>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w:t>
      </w:r>
      <w:proofErr w:type="gramEnd"/>
      <w:r w:rsidRPr="005C774A">
        <w:rPr>
          <w:rFonts w:ascii="Times New Roman" w:hAnsi="Times New Roman" w:cs="Times New Roman"/>
          <w:sz w:val="24"/>
          <w:szCs w:val="24"/>
        </w:rPr>
        <w:t xml:space="preserve"> правовых актов, в соответствии с которыми государственные и муниципальные услуги оказываются за счет средств заявителя.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Статья 9. Требования к взиманию с заявителя платы за оказание услуг, которые являются необходимыми и обязательными для предоставления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2) нормативным правовым актом субъекта Российской Федерации </w:t>
      </w:r>
      <w:proofErr w:type="gramStart"/>
      <w:r w:rsidRPr="005C774A">
        <w:rPr>
          <w:rFonts w:ascii="Times New Roman" w:hAnsi="Times New Roman" w:cs="Times New Roman"/>
          <w:sz w:val="24"/>
          <w:szCs w:val="24"/>
        </w:rPr>
        <w:t>-в</w:t>
      </w:r>
      <w:proofErr w:type="gramEnd"/>
      <w:r w:rsidRPr="005C774A">
        <w:rPr>
          <w:rFonts w:ascii="Times New Roman" w:hAnsi="Times New Roman" w:cs="Times New Roman"/>
          <w:sz w:val="24"/>
          <w:szCs w:val="24"/>
        </w:rPr>
        <w:t xml:space="preserve">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части 1 настоящей статьи, оказываются за счет средств заявителя.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федеральными органами исполнительной власти в порядке,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4. </w:t>
      </w:r>
      <w:proofErr w:type="gramStart"/>
      <w:r w:rsidRPr="005C774A">
        <w:rPr>
          <w:rFonts w:ascii="Times New Roman" w:hAnsi="Times New Roman" w:cs="Times New Roman"/>
          <w:sz w:val="24"/>
          <w:szCs w:val="24"/>
        </w:rPr>
        <w:t>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частью 1 статьи 1 настоящего Федерального закона государственных и муниципальных услуг, а также в сети Интернет на едином портале государственных и муниципальных услуг.</w:t>
      </w:r>
      <w:proofErr w:type="gramEnd"/>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r w:rsidRPr="005C774A">
        <w:rPr>
          <w:rFonts w:ascii="Times New Roman" w:hAnsi="Times New Roman" w:cs="Times New Roman"/>
          <w:sz w:val="24"/>
          <w:szCs w:val="24"/>
        </w:rPr>
        <w:lastRenderedPageBreak/>
        <w:t>части 1 настоящей статьи, а также предоставления документов, выдаваемых по результатам оказания таких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10. Требования к организации предоставления государственных и муниципальных услуг в электронной форме</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При предоставлении государственных и муниципальных услуг в электронной форме осуществляются: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подача заявителем запроса и иных документов, необходимых для предоставления государственной или муниципальной услуги, и прием таких запроса и документов с использованием единого портала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получение заявителем сведений о ходе выполнения запроса о предоставлении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получение заявителем результата предоставления государственной или муниципальной услуги, если иное не установлено федеральным законом;</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иные действия, необходимые для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11. Реестры государственных услуг и реестры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Федеральный реестр государственных услуг содержит сведения: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перечень, утвержденный в соответствии с пунктом 1 части 1 статьи 9 настоящего Федерального закона;</w:t>
      </w: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3) об услугах, указанных в части 3 статьи 1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иные сведения в соответствии с перечнем, установленным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3. Формирование и ведение федерального реестра государственных услуг осуществляются в порядке, установленном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Реестр государственных услуг субъекта Российской Федерации содержит сведения: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о государственных услугах, предоставляемых исполнительными органами государственной власти субъекта Российской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пунктом 2 части 1 статьи 9 настоящего Федерального закона;</w:t>
      </w: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3) об услугах, указанных в части 3 статьи 1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иные сведения, состав которых устанавливается высшим исполнительным органом государственной власти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Формирование и ведение реестра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Реестр муниципальных услуг содержит сведения: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о муниципальных услугах, предоставляемых органами местного самоуправления в соответствующем муниципальном образовании;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об услугах, которые являются необходимыми и обязательными для предоставления муниципальных услуг и включены в перечень, утвержденный в соответствии с пунктом 3 части 1 статьи 9 настоящего Федерального закона;</w:t>
      </w: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3) об услугах, указанных в части 3 статьи 1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иные сведения, состав которых устанавливается местной администрацией.</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7. Формирование и ведение реестра муниципальных услуг осуществляются в порядке, установленном местной администрацией.</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Глава 3. Административные регламенты</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12. Требования к структуре административных регламентов</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Предоставление государственных и муниципальных услуг осуществляется в соответствии с административными регламентами.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Структура административного регламента должна содержать разделы, устанавливающие:</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1) общие положения;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стандарт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4) формы </w:t>
      </w:r>
      <w:proofErr w:type="gramStart"/>
      <w:r w:rsidRPr="005C774A">
        <w:rPr>
          <w:rFonts w:ascii="Times New Roman" w:hAnsi="Times New Roman" w:cs="Times New Roman"/>
          <w:sz w:val="24"/>
          <w:szCs w:val="24"/>
        </w:rPr>
        <w:t>контроля за</w:t>
      </w:r>
      <w:proofErr w:type="gramEnd"/>
      <w:r w:rsidRPr="005C774A">
        <w:rPr>
          <w:rFonts w:ascii="Times New Roman" w:hAnsi="Times New Roman" w:cs="Times New Roman"/>
          <w:sz w:val="24"/>
          <w:szCs w:val="24"/>
        </w:rPr>
        <w:t xml:space="preserve"> исполнением административного регламента;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также должностных лиц, государственных или муниципальных служащих.</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13. Общие требования к разработке проектов административных регламентов</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w:t>
      </w:r>
      <w:proofErr w:type="gramStart"/>
      <w:r w:rsidRPr="005C774A">
        <w:rPr>
          <w:rFonts w:ascii="Times New Roman" w:hAnsi="Times New Roman" w:cs="Times New Roman"/>
          <w:sz w:val="24"/>
          <w:szCs w:val="24"/>
        </w:rPr>
        <w:t>-о</w:t>
      </w:r>
      <w:proofErr w:type="gramEnd"/>
      <w:r w:rsidRPr="005C774A">
        <w:rPr>
          <w:rFonts w:ascii="Times New Roman" w:hAnsi="Times New Roman" w:cs="Times New Roman"/>
          <w:sz w:val="24"/>
          <w:szCs w:val="24"/>
        </w:rPr>
        <w:t>рган, являющийся разработчиком административного регламента).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Проект административного регламента подлежит размещению в сети Интернет на официальном сайте органа, являющегося разработчиком административного регламента.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3. В случае </w:t>
      </w:r>
      <w:proofErr w:type="gramStart"/>
      <w:r w:rsidRPr="005C774A">
        <w:rPr>
          <w:rFonts w:ascii="Times New Roman" w:hAnsi="Times New Roman" w:cs="Times New Roman"/>
          <w:sz w:val="24"/>
          <w:szCs w:val="24"/>
        </w:rPr>
        <w:t>отсутствия официального сайта органа государственной власти субъекта Российской</w:t>
      </w:r>
      <w:proofErr w:type="gramEnd"/>
      <w:r w:rsidRPr="005C774A">
        <w:rPr>
          <w:rFonts w:ascii="Times New Roman" w:hAnsi="Times New Roman" w:cs="Times New Roman"/>
          <w:sz w:val="24"/>
          <w:szCs w:val="24"/>
        </w:rPr>
        <w:t xml:space="preserve"> Федерации, являющегося разработчиком административного регламента, проект административного регламента подлежит размещению в сети Интернет на официальном сайте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5. </w:t>
      </w:r>
      <w:proofErr w:type="gramStart"/>
      <w:r w:rsidRPr="005C774A">
        <w:rPr>
          <w:rFonts w:ascii="Times New Roman" w:hAnsi="Times New Roman" w:cs="Times New Roman"/>
          <w:sz w:val="24"/>
          <w:szCs w:val="24"/>
        </w:rPr>
        <w:t>С даты размещения</w:t>
      </w:r>
      <w:proofErr w:type="gramEnd"/>
      <w:r w:rsidRPr="005C774A">
        <w:rPr>
          <w:rFonts w:ascii="Times New Roman" w:hAnsi="Times New Roman" w:cs="Times New Roman"/>
          <w:sz w:val="24"/>
          <w:szCs w:val="24"/>
        </w:rPr>
        <w:t xml:space="preserve"> в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9. Срок, отведенный для проведения независимой экспертизы, указывается при размещении проекта административного регламента в сети Интернет на соответствующем официальном сайте. Данный срок не может быть менее одного месяца со дня размещения </w:t>
      </w:r>
      <w:r w:rsidRPr="005C774A">
        <w:rPr>
          <w:rFonts w:ascii="Times New Roman" w:hAnsi="Times New Roman" w:cs="Times New Roman"/>
          <w:sz w:val="24"/>
          <w:szCs w:val="24"/>
        </w:rPr>
        <w:lastRenderedPageBreak/>
        <w:t>проекта административного регламента в сети Интернет на соответствующем официальном сайте.</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11. </w:t>
      </w:r>
      <w:proofErr w:type="spellStart"/>
      <w:r w:rsidRPr="005C774A">
        <w:rPr>
          <w:rFonts w:ascii="Times New Roman" w:hAnsi="Times New Roman" w:cs="Times New Roman"/>
          <w:sz w:val="24"/>
          <w:szCs w:val="24"/>
        </w:rPr>
        <w:t>Непоступление</w:t>
      </w:r>
      <w:proofErr w:type="spellEnd"/>
      <w:r w:rsidRPr="005C774A">
        <w:rPr>
          <w:rFonts w:ascii="Times New Roman" w:hAnsi="Times New Roman" w:cs="Times New Roman"/>
          <w:sz w:val="24"/>
          <w:szCs w:val="24"/>
        </w:rPr>
        <w:t xml:space="preserve">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части 12 настоящей статьи, и последующего утверждения административного регламента.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14. Требования к стандарту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Стандарт предоставления государственной или муниципальной услуги предусматривает:</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наименование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наименование органа, предоставляющего государственную услугу, или органа, предоставляющего муниципальную услугу;</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результат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срок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5) правовые основания для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8) исчерпывающий перечень оснований для отказа в предоставлении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11) срок регистрации запроса заявителя о предоставлении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13) показатели доступности и качества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Глава 4. Организация предоставления государственных и муниципальных услуг в многофункциональных центрах</w:t>
      </w:r>
    </w:p>
    <w:p w:rsid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15. Особенности организации предоставления государственных и муниципальных услуг в многофункциональных центрах</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1. </w:t>
      </w:r>
      <w:proofErr w:type="gramStart"/>
      <w:r w:rsidRPr="005C774A">
        <w:rPr>
          <w:rFonts w:ascii="Times New Roman" w:hAnsi="Times New Roman" w:cs="Times New Roman"/>
          <w:sz w:val="24"/>
          <w:szCs w:val="24"/>
        </w:rPr>
        <w:t>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w:t>
      </w:r>
      <w:proofErr w:type="gramEnd"/>
      <w:r w:rsidRPr="005C774A">
        <w:rPr>
          <w:rFonts w:ascii="Times New Roman" w:hAnsi="Times New Roman" w:cs="Times New Roman"/>
          <w:sz w:val="24"/>
          <w:szCs w:val="24"/>
        </w:rPr>
        <w:t xml:space="preserve">, </w:t>
      </w:r>
      <w:proofErr w:type="gramStart"/>
      <w:r w:rsidRPr="005C774A">
        <w:rPr>
          <w:rFonts w:ascii="Times New Roman" w:hAnsi="Times New Roman" w:cs="Times New Roman"/>
          <w:sz w:val="24"/>
          <w:szCs w:val="24"/>
        </w:rPr>
        <w:t>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roofErr w:type="gramEnd"/>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2. Требования к заключению соглашений о взаимодействии между многофункциональными центрами и федеральными органами исполнительной власти, </w:t>
      </w:r>
      <w:r w:rsidRPr="005C774A">
        <w:rPr>
          <w:rFonts w:ascii="Times New Roman" w:hAnsi="Times New Roman" w:cs="Times New Roman"/>
          <w:sz w:val="24"/>
          <w:szCs w:val="24"/>
        </w:rPr>
        <w:lastRenderedPageBreak/>
        <w:t>органами государственных внебюджетных фондов, органами государственной власти субъектов Российской Федерации, органами местного самоуправления устанавливаются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В случаях, предусмотренных нормативными правовыми актами Российской Федерации или нормативными правовыми актами субъектов Российской Федерации, предоставление государственных и муниципальных услуг в многофункциональных центрах может осуществляться исключительно в электронной форме.</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типового регламента многофункционального центра,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органом исполнительной власти.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16. Функции, права и обязанности многофункционального центра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Многофункциональные центры в соответствии с соглашениями о взаимодействии осуществляют:</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прием запросов заявителей о предоставлении государственных или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8) иные функции, указанные в соглашении о взаимодействии.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 xml:space="preserve">2. </w:t>
      </w:r>
      <w:proofErr w:type="gramStart"/>
      <w:r w:rsidRPr="005C774A">
        <w:rPr>
          <w:rFonts w:ascii="Times New Roman" w:hAnsi="Times New Roman" w:cs="Times New Roman"/>
          <w:sz w:val="24"/>
          <w:szCs w:val="24"/>
        </w:rPr>
        <w:t>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частью 1 статьи 1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w:t>
      </w:r>
      <w:proofErr w:type="gramEnd"/>
      <w:r w:rsidRPr="005C774A">
        <w:rPr>
          <w:rFonts w:ascii="Times New Roman" w:hAnsi="Times New Roman" w:cs="Times New Roman"/>
          <w:sz w:val="24"/>
          <w:szCs w:val="24"/>
        </w:rPr>
        <w:t xml:space="preserve"> частью 1 статьи 1 настоящего Федерального закона государственных и муниципальных услуг, такие документы и информацию.</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При реализации своих функций многофункциональные центры не вправе требовать от заявителя: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предоставления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настоящего Федерального закона.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При реализации своих функций в соответствии с соглашениями о взаимодействии многофункциональный центр обязан:</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соблюдать требования соглашений о взаимодействии;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осуществлять взаимодействие с органами, предоставляющими государственные услуги, органами, предоставляющими муниципальные услуги,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соответствии с соглашениями о взаимодействии, нормативными правовыми актами, регламентом деятельности многофункционального центра.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законом;</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w:t>
      </w:r>
    </w:p>
    <w:p w:rsid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осуществление иных обязанностей, указанных в соглашении о взаимодействии.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18. Требования к соглашениям о взаимодействии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Предоставление государственных и муниципальных услуг в многофункциональных центрах осуществляется на основании соглашений о взаимодействии. Примерная форма соглашения о взаимодействии утверждается уполномоченным Правительством Российской Федерации федеральным органом исполнительной власти.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Соглашение о взаимодействии должно содержать:</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наименование сторон соглашения о взаимодействии;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предмет соглашения о взаимодействии;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перечень государственных и муниципальных услуг, предоставляемых в многофункциональном центре;</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права и обязанности органа, предоставляющего государственные услуги, и органа, предоставляющего муниципальные услуги;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права и обязанности многофункционального центра;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порядок информационного обмена;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7) ответственность сторон за неисполнение или ненадлежащее исполнение возложенных на них обязанностей;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8) срок действия соглашения о взаимодействии;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9) материально-техническое и финансовое обеспечение предоставления государственных и муниципальных услуг в многофункциональном центре.</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Глава 5. Использование информационно-телекоммуникационных технологий при предоставлении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1. </w:t>
      </w:r>
      <w:proofErr w:type="gramStart"/>
      <w:r w:rsidRPr="005C774A">
        <w:rPr>
          <w:rFonts w:ascii="Times New Roman" w:hAnsi="Times New Roman" w:cs="Times New Roman"/>
          <w:sz w:val="24"/>
          <w:szCs w:val="24"/>
        </w:rPr>
        <w:t>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w:t>
      </w:r>
      <w:proofErr w:type="gramEnd"/>
      <w:r w:rsidRPr="005C774A">
        <w:rPr>
          <w:rFonts w:ascii="Times New Roman" w:hAnsi="Times New Roman" w:cs="Times New Roman"/>
          <w:sz w:val="24"/>
          <w:szCs w:val="24"/>
        </w:rPr>
        <w:t xml:space="preserve"> инфраструктуру.</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20. Порядок ведения реестров государственных и муниципальных услуг в электронной форме</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части 2 настоящей статьи.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21. Порталы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1. </w:t>
      </w:r>
      <w:proofErr w:type="gramStart"/>
      <w:r w:rsidRPr="005C774A">
        <w:rPr>
          <w:rFonts w:ascii="Times New Roman" w:hAnsi="Times New Roman" w:cs="Times New Roman"/>
          <w:sz w:val="24"/>
          <w:szCs w:val="24"/>
        </w:rPr>
        <w:t>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w:t>
      </w:r>
      <w:proofErr w:type="gramEnd"/>
      <w:r w:rsidRPr="005C774A">
        <w:rPr>
          <w:rFonts w:ascii="Times New Roman" w:hAnsi="Times New Roman" w:cs="Times New Roman"/>
          <w:sz w:val="24"/>
          <w:szCs w:val="24"/>
        </w:rPr>
        <w:t xml:space="preserve"> сети Интернет и </w:t>
      </w:r>
      <w:proofErr w:type="gramStart"/>
      <w:r w:rsidRPr="005C774A">
        <w:rPr>
          <w:rFonts w:ascii="Times New Roman" w:hAnsi="Times New Roman" w:cs="Times New Roman"/>
          <w:sz w:val="24"/>
          <w:szCs w:val="24"/>
        </w:rPr>
        <w:t>размещенным</w:t>
      </w:r>
      <w:proofErr w:type="gramEnd"/>
      <w:r w:rsidRPr="005C774A">
        <w:rPr>
          <w:rFonts w:ascii="Times New Roman" w:hAnsi="Times New Roman" w:cs="Times New Roman"/>
          <w:sz w:val="24"/>
          <w:szCs w:val="24"/>
        </w:rPr>
        <w:t xml:space="preserve">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2. </w:t>
      </w:r>
      <w:proofErr w:type="gramStart"/>
      <w:r w:rsidRPr="005C774A">
        <w:rPr>
          <w:rFonts w:ascii="Times New Roman" w:hAnsi="Times New Roman" w:cs="Times New Roman"/>
          <w:sz w:val="24"/>
          <w:szCs w:val="24"/>
        </w:rPr>
        <w:t>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услугах</w:t>
      </w:r>
      <w:proofErr w:type="gramEnd"/>
      <w:r w:rsidRPr="005C774A">
        <w:rPr>
          <w:rFonts w:ascii="Times New Roman" w:hAnsi="Times New Roman" w:cs="Times New Roman"/>
          <w:sz w:val="24"/>
          <w:szCs w:val="24"/>
        </w:rPr>
        <w:t xml:space="preserve">, </w:t>
      </w:r>
      <w:proofErr w:type="gramStart"/>
      <w:r w:rsidRPr="005C774A">
        <w:rPr>
          <w:rFonts w:ascii="Times New Roman" w:hAnsi="Times New Roman" w:cs="Times New Roman"/>
          <w:sz w:val="24"/>
          <w:szCs w:val="24"/>
        </w:rPr>
        <w:t>указанных в части 3 статьи 1 настоящего Федерального закона,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roofErr w:type="gramEnd"/>
      <w:r w:rsidRPr="005C774A">
        <w:rPr>
          <w:rFonts w:ascii="Times New Roman" w:hAnsi="Times New Roman" w:cs="Times New Roman"/>
          <w:sz w:val="24"/>
          <w:szCs w:val="24"/>
        </w:rPr>
        <w:t xml:space="preserve">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Единый портал государственных и муниципальных услуг обеспечивает:</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части 3 статьи 1 настоящего Федерального закона;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либо услуги, указанной в части 3 статьи 1 настоящего Федерального закона, и иных документов, необходимых для получения государственной или муниципальной услуги либо услуги, указанной в части 3 статьи 1 настоящего Федерального закона;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4) возможность получения заявителем сведений о ходе выполнения запроса о предоставлении государственной или муниципальной услуги либо услуги, указанной в части 3 статьи 1 настоящего Федерального закона;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возможность уплаты заявителем государственной пошлины за предоставление государственных и муниципальных услуг, осуществления заявителем платы за предоставление государственных и муниципальных услуг, а также услуг, указанных в части 3 статьи 1 настоящего Федерального закона, и услуг, которые являются необходимыми и обязательными для предоставления государственных и муниципальных услуг, дистанционно в электронной форме.</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4. </w:t>
      </w:r>
      <w:proofErr w:type="gramStart"/>
      <w:r w:rsidRPr="005C774A">
        <w:rPr>
          <w:rFonts w:ascii="Times New Roman" w:hAnsi="Times New Roman" w:cs="Times New Roman"/>
          <w:sz w:val="24"/>
          <w:szCs w:val="24"/>
        </w:rPr>
        <w:t>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части 3 статьи 1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порядке, установленном Правительством Российской</w:t>
      </w:r>
      <w:proofErr w:type="gramEnd"/>
      <w:r w:rsidRPr="005C774A">
        <w:rPr>
          <w:rFonts w:ascii="Times New Roman" w:hAnsi="Times New Roman" w:cs="Times New Roman"/>
          <w:sz w:val="24"/>
          <w:szCs w:val="24"/>
        </w:rPr>
        <w:t xml:space="preserve">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Глава 6. Организация деятельности по выпуску, выдаче и обслуживанию универсальных электронных карт</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22. Универсальная электронная карта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1. </w:t>
      </w:r>
      <w:proofErr w:type="gramStart"/>
      <w:r w:rsidRPr="005C774A">
        <w:rPr>
          <w:rFonts w:ascii="Times New Roman" w:hAnsi="Times New Roman" w:cs="Times New Roman"/>
          <w:sz w:val="24"/>
          <w:szCs w:val="24"/>
        </w:rPr>
        <w:t>Универсальная электронная карта представляет собой материальный носитель, содержащий зафиксированную на нем в визуальной (графической) и электронной (</w:t>
      </w:r>
      <w:proofErr w:type="spellStart"/>
      <w:r w:rsidRPr="005C774A">
        <w:rPr>
          <w:rFonts w:ascii="Times New Roman" w:hAnsi="Times New Roman" w:cs="Times New Roman"/>
          <w:sz w:val="24"/>
          <w:szCs w:val="24"/>
        </w:rPr>
        <w:t>машиносчитываемой</w:t>
      </w:r>
      <w:proofErr w:type="spellEnd"/>
      <w:r w:rsidRPr="005C774A">
        <w:rPr>
          <w:rFonts w:ascii="Times New Roman" w:hAnsi="Times New Roman" w:cs="Times New Roman"/>
          <w:sz w:val="24"/>
          <w:szCs w:val="24"/>
        </w:rPr>
        <w:t>) формах информацию о пользователе картой и обеспечивающий доступ к информации о пользователе картой, используемой для удостоверения прав пользователя картой на получение государственных и муниципальных услуг, а также иных услуг, оказание которых осуществляется с учетом положений настоящей главы, в том числе для совершения в</w:t>
      </w:r>
      <w:proofErr w:type="gramEnd"/>
      <w:r w:rsidRPr="005C774A">
        <w:rPr>
          <w:rFonts w:ascii="Times New Roman" w:hAnsi="Times New Roman" w:cs="Times New Roman"/>
          <w:sz w:val="24"/>
          <w:szCs w:val="24"/>
        </w:rPr>
        <w:t xml:space="preserve"> </w:t>
      </w:r>
      <w:proofErr w:type="gramStart"/>
      <w:r w:rsidRPr="005C774A">
        <w:rPr>
          <w:rFonts w:ascii="Times New Roman" w:hAnsi="Times New Roman" w:cs="Times New Roman"/>
          <w:sz w:val="24"/>
          <w:szCs w:val="24"/>
        </w:rPr>
        <w:t>случаях</w:t>
      </w:r>
      <w:proofErr w:type="gramEnd"/>
      <w:r w:rsidRPr="005C774A">
        <w:rPr>
          <w:rFonts w:ascii="Times New Roman" w:hAnsi="Times New Roman" w:cs="Times New Roman"/>
          <w:sz w:val="24"/>
          <w:szCs w:val="24"/>
        </w:rPr>
        <w:t xml:space="preserve">, предусмотренных законодательством Российской Федерации, юридически значимых действий в электронной форме. Пользователем универсальной электронной картой может быть гражданин Российской Федерации, а также в случаях, предусмотренных федеральными законами, иностранный гражданин либо лицо без гражданства (далее, если не указано иное, </w:t>
      </w:r>
      <w:proofErr w:type="gramStart"/>
      <w:r w:rsidRPr="005C774A">
        <w:rPr>
          <w:rFonts w:ascii="Times New Roman" w:hAnsi="Times New Roman" w:cs="Times New Roman"/>
          <w:sz w:val="24"/>
          <w:szCs w:val="24"/>
        </w:rPr>
        <w:t>-г</w:t>
      </w:r>
      <w:proofErr w:type="gramEnd"/>
      <w:r w:rsidRPr="005C774A">
        <w:rPr>
          <w:rFonts w:ascii="Times New Roman" w:hAnsi="Times New Roman" w:cs="Times New Roman"/>
          <w:sz w:val="24"/>
          <w:szCs w:val="24"/>
        </w:rPr>
        <w:t>ражданин).</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2.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w:t>
      </w:r>
      <w:r w:rsidRPr="005C774A">
        <w:rPr>
          <w:rFonts w:ascii="Times New Roman" w:hAnsi="Times New Roman" w:cs="Times New Roman"/>
          <w:sz w:val="24"/>
          <w:szCs w:val="24"/>
        </w:rPr>
        <w:lastRenderedPageBreak/>
        <w:t>является документом, удостоверяющим право гражданина на получение государственных и муниципальных услуг, а также иных услуг.</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Универсальная электронная карта должна содержать следующие визуальные (незащищенные) сведения: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фамилию, имя и (если имеется) отчество пользователя универсальной электронной картой;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фотографию заявителя (в случае выдачи универсальной электронной карты по заявлению гражданина в порядке, установленном статьей 25 настоящего Федерального закона);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номер универсальной электронной карты и срок ее действия;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контактную информацию уполномоченной организации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страховой номер индивидуального лицевого счета застрахованного лица в системе обязательного пенсионного страхования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Дополнительные визуальные сведения универсальной электронной карты могут устанавливаться уполномоченным Правительством Российской Федерации федеральным органом исполнительной власти.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На электронном носителе универсальной электронной карты подлежат фиксации сведения, указанные в части 2 настоящей статьи, а также дата, место рождения и пол пользователя универсальной электронной картой. Перечень иных сведений, подлежащих фиксации на электронном носителе универсальной электронной карты, определяется уполномоченным Правительством Российской Федерации федеральным органом исполнительной власти.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Универсальная электронная карта хранится у пользователя такой картой и не может быть использована для предоставления государственных или муниципальных услуг другим лицам.</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23. Электронное приложение универсальной электронной карты. Порядок подключения электронного приложения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Электронное приложение универсальной электронной карты (далее также - электронное приложение) представляет собой уникальную последовательность символов, записанную на электронном носителе универсальной электронной карты и предназначенную для авторизованного доступа пользователя такой картой к получению финансовой, транспортной или иной услуги, в том числе государственной или муниципальной услуги. Универсальная электронная карта может иметь несколько независимо функционирующих электронных приложений.</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Федеральные электронные приложения обеспечивают получение государственных услуг и услуг иных организаций на всей территории Российской Федерации в соответствии с федеральными законами или постановлениями Правительства Российской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3. Региональные электронные приложения обеспечивают получение государственных услуг и услуг иных организаций в соответствии с нормативными правовыми актами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Муниципальные электронные приложения обеспечивают получение муниципальных услуг и услуг иных организаций в соответствии с муниципальными правовыми актами.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Универсальная электронная карта должна иметь федеральные электронные приложения, обеспечивающие:</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идентификацию пользователя универсальной электронной картой в целях получения им при ее использовании доступа к государственным услугам и услугам иных организаций;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получение государственных услуг в системе обязательного медицинского страхования (полис обязательного медицинского страхования);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получение государственных услуг в системе обязательного пенсионного страхования (страховое свидетельство обязательного пенсионного страхования);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получение банковских услуг (электронное банковское приложение).</w:t>
      </w:r>
    </w:p>
    <w:p w:rsid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Перечень иных федеральных электронных приложений, которые должна иметь универсальная электронная карта, устанавливается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7. </w:t>
      </w:r>
      <w:proofErr w:type="gramStart"/>
      <w:r w:rsidRPr="005C774A">
        <w:rPr>
          <w:rFonts w:ascii="Times New Roman" w:hAnsi="Times New Roman" w:cs="Times New Roman"/>
          <w:sz w:val="24"/>
          <w:szCs w:val="24"/>
        </w:rPr>
        <w:t>Технические требования, предъявляемые к универсальной электронной карте, в том числе к форме материального носителя универсальной электронной карты, технические требования к федеральным электронным приложениям, за исключением электронного банковского приложения, устанавливаются Правительством Российской Федерации по согласованию с организацией, определяемой Правительством Российской Федерации в целях организации взаимодействия уполномоченных организаций субъектов Российской Федерации и осуществления иных предусмотренных настоящей главой функций (далее - федеральная уполномоченная организация).</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8. </w:t>
      </w:r>
      <w:proofErr w:type="gramStart"/>
      <w:r w:rsidRPr="005C774A">
        <w:rPr>
          <w:rFonts w:ascii="Times New Roman" w:hAnsi="Times New Roman" w:cs="Times New Roman"/>
          <w:sz w:val="24"/>
          <w:szCs w:val="24"/>
        </w:rPr>
        <w:t>Высший исполнительной орган государственной власти субъекта Российской Федерации вправе определить перечень региональных и муниципальных электронных приложений, обеспечивающих авторизованный доступ к получению государственных, муниципальных и иных услуг.</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9. </w:t>
      </w:r>
      <w:proofErr w:type="gramStart"/>
      <w:r w:rsidRPr="005C774A">
        <w:rPr>
          <w:rFonts w:ascii="Times New Roman" w:hAnsi="Times New Roman" w:cs="Times New Roman"/>
          <w:sz w:val="24"/>
          <w:szCs w:val="24"/>
        </w:rPr>
        <w:t>Электронные приложения разрабатываются эмитентами электронных приложений, которыми являются федеральные органы исполнительной власти, исполнительные органы государственной власти субъекта Российской Федерации, органы государственных внебюджетных фондов Российской Федерации, территориальные органы федеральных органов исполнительной власти и территориальные органы государственных внебюджетных фондов Российской Федерации, банки, иные органы и организации, обеспечивающие оказание государственных, муниципальных и иных услуг в электронной форме с использованием универсальной электронной карты и</w:t>
      </w:r>
      <w:proofErr w:type="gramEnd"/>
      <w:r w:rsidRPr="005C774A">
        <w:rPr>
          <w:rFonts w:ascii="Times New Roman" w:hAnsi="Times New Roman" w:cs="Times New Roman"/>
          <w:sz w:val="24"/>
          <w:szCs w:val="24"/>
        </w:rPr>
        <w:t xml:space="preserve"> электронных приложений.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10. Эмитенты федеральных электронных приложений, указанных в пунктах 1 - 3 части 5 и в части 6 настоящей статьи, определяются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11. Подключение и функционирование электронных приложений, за исключением электронного банковского приложения, обеспечиваются уполномоченной организацией субъекта Российской Федерации, действующей на основании заключаемых с эмитентами электронных приложений соглашений, в которых отражаются порядок функционирования электронного приложения и ответственность сторон соглашения.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12. Эмитент федерального электронного приложения, указанного в пункте 1, 2 или 3 части 5 либо в части 6 настоящей статьи, вправе утвердить типовую форму соглашения с уполномоченной организацией субъекта Российской Федерации о подключении соответствующего федерального электронного приложения и об обеспечении его функционирования.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13. Правила разработки, подключения и функционирования федеральных электронных приложений, за исключением электронного банковского приложения, устанавливаются Правительством Российской Федерации по согласованию с федеральной уполномоченной организацией.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14. Правила разработки, подключения и функционирования электронных приложений, указанных в части 8 настоящей статьи, и технические требования к ним определяются высшим исполнительным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 и федеральной уполномоченной организацией.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15. </w:t>
      </w:r>
      <w:proofErr w:type="gramStart"/>
      <w:r w:rsidRPr="005C774A">
        <w:rPr>
          <w:rFonts w:ascii="Times New Roman" w:hAnsi="Times New Roman" w:cs="Times New Roman"/>
          <w:sz w:val="24"/>
          <w:szCs w:val="24"/>
        </w:rPr>
        <w:t>Правила разработки, подключения и функционирования электронного банковского приложения и технические требования к нему устанавливаются федеральной уполномоченной организацией по согласованию с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и Центральным банком Российской Федерации.</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16. Банк, осуществивший подключение электронного банковского приложения, обеспечивает функционирование электронного банковского приложения в соответствии с законодательством о банках и банковской деятельности. Подключение электронного банковского приложения осуществляется банками, заключившими договор с федеральной уполномоченной организацией.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17. </w:t>
      </w:r>
      <w:proofErr w:type="gramStart"/>
      <w:r w:rsidRPr="005C774A">
        <w:rPr>
          <w:rFonts w:ascii="Times New Roman" w:hAnsi="Times New Roman" w:cs="Times New Roman"/>
          <w:sz w:val="24"/>
          <w:szCs w:val="24"/>
        </w:rPr>
        <w:t>Для использования (активации) электронного банковского приложения гражданин либо лицо, действующее от его имени на основании нотариально удостоверенной доверенности, обращается для заключения договора, предусматривающего оказание услуг с использованием электронного банковского приложения универсальной электронной карты, в банк либо в уполномоченную организацию субъекта Российской Федерации, действующую от имени банка в силу полномочия, установленного договором, заключенным между ними.</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18. Гражданин - пользователь универсальной электронной картой имеет право на замену банка, обеспечивающего предоставление услуг в рамках электронного банковского приложения, на другой банк, заключивший договор с федеральной уполномоченной организацией в соответствии с настоящим Федеральным законом. В таком случае осуществляется замена универсальной электронной карты в порядке, установленном статьей 27 настоящего Федерального закона.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24. Основы организации деятельности по выпуску, выдаче и обслуживанию универсальных электронных карт</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1. Организация деятельности по выпуску, выдаче и обслуживанию универсальных электронных карт осуществляется уполномоченными органами государственной власти субъектов Российской Федерации в соответствии с настоящим Федеральным законом.</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Порядок выпуска универсальных электронных карт устанавливается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В целях выпуска, выдачи и обслуживания универсальных электронных карт высший исполнительный орган государственной власти субъекта Российской Федерации определяет уполномоченную организацию субъекта Российской Федерации. Функции уполномоченной организации субъекта Российской Федерации могут выполнять юридические лица, а также территориальные органы федеральных органов исполнительной власти, Пенсионного фонда Российской Федерации на основании соглашений, заключаемых высшим исполнительным органом государственной власти субъекта Российской Федерации с федеральным органом исполнительной власти, Пенсионным фондом Российской Федерации. Несколько субъектов Российской Федерации могут определить в качестве уполномоченной организации субъекта Российской Федерации одно и то же юридическое лицо.</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Универсальные электронные карты являются собственностью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5. Порядок компенсации и (или) </w:t>
      </w:r>
      <w:proofErr w:type="spellStart"/>
      <w:r w:rsidRPr="005C774A">
        <w:rPr>
          <w:rFonts w:ascii="Times New Roman" w:hAnsi="Times New Roman" w:cs="Times New Roman"/>
          <w:sz w:val="24"/>
          <w:szCs w:val="24"/>
        </w:rPr>
        <w:t>софинансирования</w:t>
      </w:r>
      <w:proofErr w:type="spellEnd"/>
      <w:r w:rsidRPr="005C774A">
        <w:rPr>
          <w:rFonts w:ascii="Times New Roman" w:hAnsi="Times New Roman" w:cs="Times New Roman"/>
          <w:sz w:val="24"/>
          <w:szCs w:val="24"/>
        </w:rPr>
        <w:t xml:space="preserve"> расходов на выпуск, выдачу и обслуживание универсальных электронных карт устанавливается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6. Уполномоченный федеральный орган исполнительной власти осуществляет </w:t>
      </w:r>
      <w:proofErr w:type="gramStart"/>
      <w:r w:rsidRPr="005C774A">
        <w:rPr>
          <w:rFonts w:ascii="Times New Roman" w:hAnsi="Times New Roman" w:cs="Times New Roman"/>
          <w:sz w:val="24"/>
          <w:szCs w:val="24"/>
        </w:rPr>
        <w:t>контроль за</w:t>
      </w:r>
      <w:proofErr w:type="gramEnd"/>
      <w:r w:rsidRPr="005C774A">
        <w:rPr>
          <w:rFonts w:ascii="Times New Roman" w:hAnsi="Times New Roman" w:cs="Times New Roman"/>
          <w:sz w:val="24"/>
          <w:szCs w:val="24"/>
        </w:rPr>
        <w:t xml:space="preserve"> осуществлением уполномоченными органами государственной власти субъектов Российской Федерации установленных настоящей главой функций по организации деятельности по выпуску, выдаче и обслуживанию универсальных электронных карт.</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25. Порядок выдачи универсальных электронных карт по заявлениям граждан</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Если иное не установлено постановлением Правительства Российской Федерации или законом субъекта Российской Федерации, указанными в частях 2 и 3 статьи 26 настоящего Федерального закона, c 1 января 2012 года по 31 декабря 2013 года включительно универсальные электронные карты выдаются гражданам на основании заявлений о выдаче универсальной электронной карты.</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Выдача универсальной электронной карты гражданину осуществляется на бесплатной основе уполномоченной организацией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Порядок подачи заявления о выдаче универсальной электронной карты устанавливается уполномоченным органом государственной власти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В заявлении о выдаче универсальной электронной карты указываются фамилия, имя и (если имеется) отчество, дата, место рождения и пол пользователя универсальной электронной картой, а также иные сведения, перечень которых определяется уполномоченным Правительством Российской Федерации федеральным органом исполнительной власти. В указанном заявлении должна также содержаться информация о выборе гражданином банка, обеспечивающего предоставление услуг в рамках электронного банковского приложения.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Типовая форма заявления о выдаче универсальной электронной карты устанавливается уполномоченным Правительством Российской Федерации федеральным органом исполнительной власти.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6. Уполномоченный орган государственной власти субъекта Российской Федерации публикует в общероссийском или региональном печатном издании, выходящем не реже одного раза в неделю, а также размещает в сети Интернет на официальном сайте субъекта Российской Федерации извещение о начале выпуска универсальных электронных карт по заявлениям граждан. Извещение должно содержать информацию о порядке подачи заявления о выдаче универсальной электронной карты, порядке выпуска и доставки универсальных электронных карт, правах граждан, а также перечень банков, заключивших на момент опубликования указанного извещения договор с федеральной уполномоченной организацией.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7. Порядок доставки универсальных электронных карт, выпускаемых и выдаваемых по заявлениям граждан, определяется нормативными правовыми актами субъекта Российской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26. Порядок выдачи универсальных электронных карт гражданам, не подавшим в установленные сроки заявлений о выдаче им указанной карты и не обратившимся с заявлениями об отказе от получения универсальной электронной карты</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1. </w:t>
      </w:r>
      <w:proofErr w:type="gramStart"/>
      <w:r w:rsidRPr="005C774A">
        <w:rPr>
          <w:rFonts w:ascii="Times New Roman" w:hAnsi="Times New Roman" w:cs="Times New Roman"/>
          <w:sz w:val="24"/>
          <w:szCs w:val="24"/>
        </w:rPr>
        <w:t>С 1 января 2014 года, если более ранний срок не установлен постановлением Правительства Российской Федерации или законом субъекта Российской Федерации, указанными в частях 2 и 3 настоящей статьи, универсальная электронная карта выдается на бесплатной основе уполномоченной организацией субъекта Российской Федерации гражданам, не подавшим до 1 января 2014 года (или иного срока, установленного нормативными правовыми актами, указанными в частях 2 и</w:t>
      </w:r>
      <w:proofErr w:type="gramEnd"/>
      <w:r w:rsidRPr="005C774A">
        <w:rPr>
          <w:rFonts w:ascii="Times New Roman" w:hAnsi="Times New Roman" w:cs="Times New Roman"/>
          <w:sz w:val="24"/>
          <w:szCs w:val="24"/>
        </w:rPr>
        <w:t xml:space="preserve"> </w:t>
      </w:r>
      <w:proofErr w:type="gramStart"/>
      <w:r w:rsidRPr="005C774A">
        <w:rPr>
          <w:rFonts w:ascii="Times New Roman" w:hAnsi="Times New Roman" w:cs="Times New Roman"/>
          <w:sz w:val="24"/>
          <w:szCs w:val="24"/>
        </w:rPr>
        <w:t>3 настоящей статьи) заявлений о выдаче им универсальной электронной карты и не обратившимся с заявлениями об отказе от получения этой карты в порядке, установленном настоящей статьей.</w:t>
      </w:r>
      <w:proofErr w:type="gramEnd"/>
      <w:r w:rsidRPr="005C774A">
        <w:rPr>
          <w:rFonts w:ascii="Times New Roman" w:hAnsi="Times New Roman" w:cs="Times New Roman"/>
          <w:sz w:val="24"/>
          <w:szCs w:val="24"/>
        </w:rPr>
        <w:t xml:space="preserve"> В данном случае выпуск универсальной электронной карты осуществляется на основании информации о персональных данных граждан, которая имеется у исполнительных органов государственной власти субъекта Российской Федерации, территориальных органов федеральных органов исполнительной власти, территориальных органов государственных внебюджетных фондов Российской Федерации. Федеральные органы исполнительной власти и государственные внебюджетные фонды Российской Федерации обязаны предоставить уполномоченной организации субъекта Российской Федерации доступ к информационным системам в части информации, необходимой для выпуска, выдачи и обслуживания универсальных электронных карт, в порядке, установленном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Правительством Российской Федерации может быть установлен более ранний срок выдачи универсальных электронных карт в порядке, установленном настоящей статьей, в целях удостоверения прав гражданина, указанных в части 2 статьи 22 настоящего Федерального закона.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Законом субъекта Российской Федерации может быть установлен более ранний срок выдачи на территории соответствующего субъекта Российской Федерации универсальных электронных карт в порядке, установленном настоящей статьей.</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 xml:space="preserve">4. </w:t>
      </w:r>
      <w:proofErr w:type="gramStart"/>
      <w:r w:rsidRPr="005C774A">
        <w:rPr>
          <w:rFonts w:ascii="Times New Roman" w:hAnsi="Times New Roman" w:cs="Times New Roman"/>
          <w:sz w:val="24"/>
          <w:szCs w:val="24"/>
        </w:rPr>
        <w:t>Субъект Российской Федерации публикует не позднее 1 января 2014 года в общероссийском или региональном печатном издании, выходящем не реже одного раза в неделю, а также размещает в сети Интернет на официальном сайте субъекта Российской Федерации извещение о выпуске универсальных электронных карт гражданам, не подавшим до 1 января 2014 года заявлений о выдаче им указанной карты и не обратившимся с заявлениями</w:t>
      </w:r>
      <w:proofErr w:type="gramEnd"/>
      <w:r w:rsidRPr="005C774A">
        <w:rPr>
          <w:rFonts w:ascii="Times New Roman" w:hAnsi="Times New Roman" w:cs="Times New Roman"/>
          <w:sz w:val="24"/>
          <w:szCs w:val="24"/>
        </w:rPr>
        <w:t xml:space="preserve"> об отказе от получения универсальной электронной карты. Извещение должно содержать информацию о сроках и порядке выпуска, порядке доставки универсальных электронных карт, правах граждан, а также перечень банков, заключивших договор с федеральной уполномоченной организацией.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5. </w:t>
      </w:r>
      <w:proofErr w:type="gramStart"/>
      <w:r w:rsidRPr="005C774A">
        <w:rPr>
          <w:rFonts w:ascii="Times New Roman" w:hAnsi="Times New Roman" w:cs="Times New Roman"/>
          <w:sz w:val="24"/>
          <w:szCs w:val="24"/>
        </w:rPr>
        <w:t>В течение срока, установленного нормативными правовыми актами субъекта Российской Федерации и составляющего не менее шестидесяти дней со дня публикации извещения, указанного в части 4 настоящей статьи, гражданин вправе обратиться в орган (организацию), определенный (определенную) субъектом Российской Федерации, с заявлением об отказе от получения универсальной электронной карты.</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6.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 </w:t>
      </w:r>
      <w:proofErr w:type="gramStart"/>
      <w:r w:rsidRPr="005C774A">
        <w:rPr>
          <w:rFonts w:ascii="Times New Roman" w:hAnsi="Times New Roman" w:cs="Times New Roman"/>
          <w:sz w:val="24"/>
          <w:szCs w:val="24"/>
        </w:rPr>
        <w:t>Информация о выборе банка направляется гражданином в орган (организацию), определенный (определенную) субъектом Российской Федерации, в течение срока, установленного нормативными правовыми актами субъекта Российской Федерации и составляющего не менее тридцати дней со дня публикации извещения, указанного в части 4 настоящей статьи, в порядке, определенном нормативными правовыми актами субъекта Российской Федерации.</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7. В случае</w:t>
      </w:r>
      <w:proofErr w:type="gramStart"/>
      <w:r w:rsidRPr="005C774A">
        <w:rPr>
          <w:rFonts w:ascii="Times New Roman" w:hAnsi="Times New Roman" w:cs="Times New Roman"/>
          <w:sz w:val="24"/>
          <w:szCs w:val="24"/>
        </w:rPr>
        <w:t>,</w:t>
      </w:r>
      <w:proofErr w:type="gramEnd"/>
      <w:r w:rsidRPr="005C774A">
        <w:rPr>
          <w:rFonts w:ascii="Times New Roman" w:hAnsi="Times New Roman" w:cs="Times New Roman"/>
          <w:sz w:val="24"/>
          <w:szCs w:val="24"/>
        </w:rPr>
        <w:t xml:space="preserve"> если гражданин в установленный частью 6 настоящей статьи срок направил информацию о выборе банка, данному гражданину выдается универсальная электронная карта с электронным банковским приложением выбранного им банка.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8. В случае</w:t>
      </w:r>
      <w:proofErr w:type="gramStart"/>
      <w:r w:rsidRPr="005C774A">
        <w:rPr>
          <w:rFonts w:ascii="Times New Roman" w:hAnsi="Times New Roman" w:cs="Times New Roman"/>
          <w:sz w:val="24"/>
          <w:szCs w:val="24"/>
        </w:rPr>
        <w:t>,</w:t>
      </w:r>
      <w:proofErr w:type="gramEnd"/>
      <w:r w:rsidRPr="005C774A">
        <w:rPr>
          <w:rFonts w:ascii="Times New Roman" w:hAnsi="Times New Roman" w:cs="Times New Roman"/>
          <w:sz w:val="24"/>
          <w:szCs w:val="24"/>
        </w:rPr>
        <w:t xml:space="preserve"> если гражданин в установленный частью 5 настоящей статьи срок не обратился с заявлением об отказе от получения универсальной электронной карты и (или) в установленный частью 6 настоящей статьи срок не направил информацию о выборе банка, данному гражданину выдается универсальная электронная карта с электронным банковским приложением банка, выбранного субъектом Российской Федерации из числа банков, заключивших договор с федеральной уполномоченной организацией, по итогам проведенного субъектом Российской Федерации конкурса. Порядок проведения конкурса по отбору банка (банков) устанавливается законом субъекта Российской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9. Порядок доставки универсальных электронных карт, в том числе лично гражданину, определяется нормативными правовыми актами субъекта Российской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10. Гражданин имеет право отказаться от использования универсальной электронной карты в любое время после истечения срока, установленного частью 5 настоящей статьи. В случае отказа гражданина от использования универсальной электронной карты такая карта подлежит аннулированию в порядке, установленном уполномоченным Правительством Российской Федерации федеральным органом исполнительной власти.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27. Порядок выдачи дубликата универсальной электронной карты или замены указанной карты</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 xml:space="preserve">1. </w:t>
      </w:r>
      <w:proofErr w:type="gramStart"/>
      <w:r w:rsidRPr="005C774A">
        <w:rPr>
          <w:rFonts w:ascii="Times New Roman" w:hAnsi="Times New Roman" w:cs="Times New Roman"/>
          <w:sz w:val="24"/>
          <w:szCs w:val="24"/>
        </w:rPr>
        <w:t>В случае утраты универсальной электронной карты либо добровольной замены универсальной электронной карты гражданин вправе обратиться в уполномоченную организацию субъекта Российской Федерации или иные организации, определенные субъектом Российской Федерации, с заявлением о выдаче дубликата универсальной электронной карты или о замене указанной карты.</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2. </w:t>
      </w:r>
      <w:proofErr w:type="gramStart"/>
      <w:r w:rsidRPr="005C774A">
        <w:rPr>
          <w:rFonts w:ascii="Times New Roman" w:hAnsi="Times New Roman" w:cs="Times New Roman"/>
          <w:sz w:val="24"/>
          <w:szCs w:val="24"/>
        </w:rPr>
        <w:t>В течение одного месяца со дня подачи гражданином заявления о выдаче дубликата универсальной электронной карты указанные организации на основании записи в реестре</w:t>
      </w:r>
      <w:proofErr w:type="gramEnd"/>
      <w:r w:rsidRPr="005C774A">
        <w:rPr>
          <w:rFonts w:ascii="Times New Roman" w:hAnsi="Times New Roman" w:cs="Times New Roman"/>
          <w:sz w:val="24"/>
          <w:szCs w:val="24"/>
        </w:rPr>
        <w:t xml:space="preserve"> универсальных электронных карт о пользователе универсальной электронной картой выдают такому гражданину дубликат указанной карты лично или через организации, определенные субъектом Российской Федерации. Дубликат универсальной электронной карты выдается указанными организациями по предъявлении гражданином документа, удостоверяющего личность гражданина </w:t>
      </w:r>
      <w:proofErr w:type="gramStart"/>
      <w:r w:rsidRPr="005C774A">
        <w:rPr>
          <w:rFonts w:ascii="Times New Roman" w:hAnsi="Times New Roman" w:cs="Times New Roman"/>
          <w:sz w:val="24"/>
          <w:szCs w:val="24"/>
        </w:rPr>
        <w:t>-п</w:t>
      </w:r>
      <w:proofErr w:type="gramEnd"/>
      <w:r w:rsidRPr="005C774A">
        <w:rPr>
          <w:rFonts w:ascii="Times New Roman" w:hAnsi="Times New Roman" w:cs="Times New Roman"/>
          <w:sz w:val="24"/>
          <w:szCs w:val="24"/>
        </w:rPr>
        <w:t>ользователя универсальной электронной картой.</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Субъект Российской Федерации определяет порядок выдачи дубликата универсальной электронной карты и размер платы за выдачу такого дубликата.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Замена универсальной электронной карты осуществляется на бесплатной основе уполномоченной организацией субъекта Российской Федерации на основании заявления, поданного гражданином в порядке, определенном уполномоченным органом государственной власти субъекта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Порядок замены универсальных электронных ка</w:t>
      </w:r>
      <w:proofErr w:type="gramStart"/>
      <w:r w:rsidRPr="005C774A">
        <w:rPr>
          <w:rFonts w:ascii="Times New Roman" w:hAnsi="Times New Roman" w:cs="Times New Roman"/>
          <w:sz w:val="24"/>
          <w:szCs w:val="24"/>
        </w:rPr>
        <w:t>рт в сл</w:t>
      </w:r>
      <w:proofErr w:type="gramEnd"/>
      <w:r w:rsidRPr="005C774A">
        <w:rPr>
          <w:rFonts w:ascii="Times New Roman" w:hAnsi="Times New Roman" w:cs="Times New Roman"/>
          <w:sz w:val="24"/>
          <w:szCs w:val="24"/>
        </w:rPr>
        <w:t>учае подключения новых федеральных электронных приложений либо региональных или муниципальных электронных приложений устанавливается Правительством Российской Федерации либо законом субъекта Российской Федерации по согласованию с федеральной уполномоченной организацией.</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28. Деятельность уполномоченной организации субъекта Российской Федерации и федеральной уполномоченной организации по организации предоставления государственных и муниципальных услуг с использованием универсальной электронной карты</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Уполномоченная организация субъекта Российской Федерации осуществляет следующие функции: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обеспечение на территории субъекта Российской Федерации выпуска, выдачи, обслуживания и хранения (до момента выдачи гражданам) универсальных электронных карт;</w:t>
      </w: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2) ведение реестра универсальных электронных карт, содержащего сведения о выданных на территории субъекта Российской Федерации универсальных электронных картах, в порядке, установленном уполномоченным Правительством Российской Федерации федеральным органом исполнительной власти;</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обеспечение на территории субъекта Российской Федерации информационно-технологического взаимодействия государственных информационных систем и муниципальных информационных систем, определенных соответственно нормативными правовыми актами Правительства Российской Федерации и нормативными правовыми актами субъекта Российской Федерации, в процессе предоставления государственных и муниципальных услуг с использованием универсальных электронных карт;</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4) иные функции, определенные законодательством Российской Федерации.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Уполномоченная организация субъекта Российской Федерации при организации выпуска универсальной электронной карты действует от имени и в интересах пользователя универсальной электронной картой без доверенности.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В целях организации взаимодействия уполномоченных организаций субъектов Российской Федерации, а также осуществления иных предусмотренных настоящей главой функций Правительство Российской Федерации определяет федеральную уполномоченную организацию.</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4. </w:t>
      </w:r>
      <w:proofErr w:type="gramStart"/>
      <w:r w:rsidRPr="005C774A">
        <w:rPr>
          <w:rFonts w:ascii="Times New Roman" w:hAnsi="Times New Roman" w:cs="Times New Roman"/>
          <w:sz w:val="24"/>
          <w:szCs w:val="24"/>
        </w:rPr>
        <w:t>Требования к банкам, а также требования к договору, заключаемому федеральной уполномоченной организацией с банками, участвующими в предоставлении услуг в рамках электронного банковского приложения в соответствии с настоящим Федеральным законом, и порядку его заключения устанавливаются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совместно с федеральным органом исполнительной власти, осуществляющим функции по выработке</w:t>
      </w:r>
      <w:proofErr w:type="gramEnd"/>
      <w:r w:rsidRPr="005C774A">
        <w:rPr>
          <w:rFonts w:ascii="Times New Roman" w:hAnsi="Times New Roman" w:cs="Times New Roman"/>
          <w:sz w:val="24"/>
          <w:szCs w:val="24"/>
        </w:rPr>
        <w:t xml:space="preserve"> государственной политики и нормативно-правовому регулированию в сфере банковской деятельности, и Центральным банком Российской Федерации. Федеральная уполномоченная организация не вправе отказать в заключени</w:t>
      </w:r>
      <w:proofErr w:type="gramStart"/>
      <w:r w:rsidRPr="005C774A">
        <w:rPr>
          <w:rFonts w:ascii="Times New Roman" w:hAnsi="Times New Roman" w:cs="Times New Roman"/>
          <w:sz w:val="24"/>
          <w:szCs w:val="24"/>
        </w:rPr>
        <w:t>и</w:t>
      </w:r>
      <w:proofErr w:type="gramEnd"/>
      <w:r w:rsidRPr="005C774A">
        <w:rPr>
          <w:rFonts w:ascii="Times New Roman" w:hAnsi="Times New Roman" w:cs="Times New Roman"/>
          <w:sz w:val="24"/>
          <w:szCs w:val="24"/>
        </w:rPr>
        <w:t xml:space="preserve"> договора банкам, которые соответствуют требованиям, указанным в настоящей части.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Федеральная уполномоченная организация осуществляет следующие функции:</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организация взаимодействия уполномоченных организаций субъектов Российской Федерации;</w:t>
      </w: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2) ведение в порядке, установленном уполномоченным Правительством Российской Федерации федеральным органом исполнительной власти, единого реестра универсальных электронных карт, содержащего сведения о выданных на территории Российской Федерации универсальных электронных картах;</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3) установление перечня и размера тарифов за обслуживание универсальных электронных карт в части, не касающейся функционирования электронных банковских приложений (по согласованию с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ведение реестра федеральных, региональных и муниципальных приложений, размещенных на универсальной электронной карте;</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иные функции, определенные Правительством Российской Федерации.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6. </w:t>
      </w:r>
      <w:proofErr w:type="gramStart"/>
      <w:r w:rsidRPr="005C774A">
        <w:rPr>
          <w:rFonts w:ascii="Times New Roman" w:hAnsi="Times New Roman" w:cs="Times New Roman"/>
          <w:sz w:val="24"/>
          <w:szCs w:val="24"/>
        </w:rPr>
        <w:t>Информационно-технологическое взаимодействие уполномоченных организаций субъектов Российской Федерации и федеральной уполномоченной организации, иных органов и организаций в процессе предоставления государственных и муниципальных услуг с использованием универсальных электронных карт осуществляется в соответствии с нормативными правовыми актами Правительства Российской Федерации и правилами федеральной уполномоченной организации, установленными по согласованию с уполномоченным Правительством Российской Федерации федеральным органом исполнительной власти.</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 xml:space="preserve">7. В целях осуществления </w:t>
      </w:r>
      <w:proofErr w:type="gramStart"/>
      <w:r w:rsidRPr="005C774A">
        <w:rPr>
          <w:rFonts w:ascii="Times New Roman" w:hAnsi="Times New Roman" w:cs="Times New Roman"/>
          <w:sz w:val="24"/>
          <w:szCs w:val="24"/>
        </w:rPr>
        <w:t>взаимодействия</w:t>
      </w:r>
      <w:proofErr w:type="gramEnd"/>
      <w:r w:rsidRPr="005C774A">
        <w:rPr>
          <w:rFonts w:ascii="Times New Roman" w:hAnsi="Times New Roman" w:cs="Times New Roman"/>
          <w:sz w:val="24"/>
          <w:szCs w:val="24"/>
        </w:rPr>
        <w:t xml:space="preserve"> уполномоченные органы государственной власти субъекта Российской Федерации, уполномоченные организации субъекта Российской Федерации, иные органы и организации, участвующие в процессе предоставления предусмотренных частью 1 статьи 1 настоящего Федерального закона государственных и муниципальных услуг с использованием универсальных электронных карт, обязаны заключить с федеральной уполномоченной организацией соответствующие соглашения.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8. Порядок заключения и условия такого соглашения устанавливаются уполномоченным Правительством Российской Федерации федеральным органом исполнительной власти по согласованию с федеральной уполномоченной организацией.</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Глава 7. Заключительные положения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29. Обеспечение реализации положений настоящего Федерального закона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3. </w:t>
      </w:r>
      <w:proofErr w:type="gramStart"/>
      <w:r w:rsidRPr="005C774A">
        <w:rPr>
          <w:rFonts w:ascii="Times New Roman" w:hAnsi="Times New Roman" w:cs="Times New Roman"/>
          <w:sz w:val="24"/>
          <w:szCs w:val="24"/>
        </w:rPr>
        <w:t>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roofErr w:type="gramEnd"/>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proofErr w:type="gramStart"/>
      <w:r w:rsidRPr="005C774A">
        <w:rPr>
          <w:rFonts w:ascii="Times New Roman" w:hAnsi="Times New Roman" w:cs="Times New Roman"/>
          <w:sz w:val="24"/>
          <w:szCs w:val="24"/>
        </w:rPr>
        <w:t>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w:t>
      </w:r>
      <w:proofErr w:type="gramEnd"/>
      <w:r w:rsidRPr="005C774A">
        <w:rPr>
          <w:rFonts w:ascii="Times New Roman" w:hAnsi="Times New Roman" w:cs="Times New Roman"/>
          <w:sz w:val="24"/>
          <w:szCs w:val="24"/>
        </w:rPr>
        <w:t xml:space="preserve">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lastRenderedPageBreak/>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5. В случае</w:t>
      </w:r>
      <w:proofErr w:type="gramStart"/>
      <w:r w:rsidRPr="005C774A">
        <w:rPr>
          <w:rFonts w:ascii="Times New Roman" w:hAnsi="Times New Roman" w:cs="Times New Roman"/>
          <w:sz w:val="24"/>
          <w:szCs w:val="24"/>
        </w:rPr>
        <w:t>,</w:t>
      </w:r>
      <w:proofErr w:type="gramEnd"/>
      <w:r w:rsidRPr="005C774A">
        <w:rPr>
          <w:rFonts w:ascii="Times New Roman" w:hAnsi="Times New Roman" w:cs="Times New Roman"/>
          <w:sz w:val="24"/>
          <w:szCs w:val="24"/>
        </w:rPr>
        <w:t xml:space="preserve">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6. </w:t>
      </w:r>
      <w:proofErr w:type="gramStart"/>
      <w:r w:rsidRPr="005C774A">
        <w:rPr>
          <w:rFonts w:ascii="Times New Roman" w:hAnsi="Times New Roman" w:cs="Times New Roman"/>
          <w:sz w:val="24"/>
          <w:szCs w:val="24"/>
        </w:rPr>
        <w:t>Если до дня вступления в силу настоящего Федерального закона в субъекте Российской Федерации или в муниципальном образовании были выпущены и выданы гражданам универсальные электронные карты, электронные приложения которых полностью или частично совпадают с электронными приложениями, указанными в статье 23 настоящего Федерального закона, и указанные карты не приведены в соответствие с положениями статьи 23 настоящего Федерального закона, такие универсальные электронные карты</w:t>
      </w:r>
      <w:proofErr w:type="gramEnd"/>
      <w:r w:rsidRPr="005C774A">
        <w:rPr>
          <w:rFonts w:ascii="Times New Roman" w:hAnsi="Times New Roman" w:cs="Times New Roman"/>
          <w:sz w:val="24"/>
          <w:szCs w:val="24"/>
        </w:rPr>
        <w:t xml:space="preserve"> подлежат погашению по истечении срока их действия, но не позднее 1 января 2014 года в порядке, установленном нормативным правовым актом высшего исполнительного органа государственной власти субъекта Российской Федерации или уполномоченным органом местного самоуправления.</w:t>
      </w: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 xml:space="preserve">7. </w:t>
      </w:r>
      <w:proofErr w:type="gramStart"/>
      <w:r w:rsidRPr="005C774A">
        <w:rPr>
          <w:rFonts w:ascii="Times New Roman" w:hAnsi="Times New Roman" w:cs="Times New Roman"/>
          <w:sz w:val="24"/>
          <w:szCs w:val="24"/>
        </w:rPr>
        <w:t>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 за исключением случаев, когда в соответствии с федеральными законами, принимаемыми</w:t>
      </w:r>
      <w:proofErr w:type="gramEnd"/>
      <w:r w:rsidRPr="005C774A">
        <w:rPr>
          <w:rFonts w:ascii="Times New Roman" w:hAnsi="Times New Roman" w:cs="Times New Roman"/>
          <w:sz w:val="24"/>
          <w:szCs w:val="24"/>
        </w:rPr>
        <w:t xml:space="preserve">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Статья 30. Вступление в силу настоящего Федерального закона</w:t>
      </w:r>
    </w:p>
    <w:p w:rsidR="005C774A" w:rsidRPr="005C774A" w:rsidRDefault="005C774A"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B60CDD" w:rsidRDefault="00B60CDD" w:rsidP="005C774A">
      <w:pPr>
        <w:spacing w:after="0"/>
        <w:rPr>
          <w:rFonts w:ascii="Times New Roman" w:hAnsi="Times New Roman" w:cs="Times New Roman"/>
          <w:sz w:val="24"/>
          <w:szCs w:val="24"/>
        </w:rPr>
      </w:pPr>
    </w:p>
    <w:p w:rsidR="005C774A" w:rsidRPr="005C774A" w:rsidRDefault="005C774A" w:rsidP="005C774A">
      <w:pPr>
        <w:spacing w:after="0"/>
        <w:rPr>
          <w:rFonts w:ascii="Times New Roman" w:hAnsi="Times New Roman" w:cs="Times New Roman"/>
          <w:sz w:val="24"/>
          <w:szCs w:val="24"/>
        </w:rPr>
      </w:pPr>
      <w:r w:rsidRPr="005C774A">
        <w:rPr>
          <w:rFonts w:ascii="Times New Roman" w:hAnsi="Times New Roman" w:cs="Times New Roman"/>
          <w:sz w:val="24"/>
          <w:szCs w:val="24"/>
        </w:rPr>
        <w:t>2. Пункт 3 статьи 6, пункты 2 и 3 статьи 7, пункт 5 части 3 статьи 21 настоящего Федерального закона вступают в силу с 1 июля 2011 года.</w:t>
      </w:r>
    </w:p>
    <w:sectPr w:rsidR="005C774A" w:rsidRPr="005C774A" w:rsidSect="004C7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5C774A"/>
    <w:rsid w:val="00085B77"/>
    <w:rsid w:val="002923D9"/>
    <w:rsid w:val="004C7AFA"/>
    <w:rsid w:val="005C774A"/>
    <w:rsid w:val="00B60CDD"/>
    <w:rsid w:val="00F11A9A"/>
    <w:rsid w:val="00F40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A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C5865-1423-473B-A7B8-D842B981A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11365</Words>
  <Characters>64784</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2013-04-17T09:46:00Z</dcterms:created>
  <dcterms:modified xsi:type="dcterms:W3CDTF">2013-12-05T09:14:00Z</dcterms:modified>
</cp:coreProperties>
</file>