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58" w:rsidRDefault="00845488" w:rsidP="000B6558">
      <w:pPr>
        <w:spacing w:line="240" w:lineRule="exact"/>
        <w:ind w:left="4820"/>
        <w:rPr>
          <w:sz w:val="28"/>
        </w:rPr>
      </w:pPr>
      <w:r w:rsidRPr="008454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0B6558" w:rsidRPr="00544FD2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0B6558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0B6558" w:rsidRPr="006A333A" w:rsidRDefault="000B6558" w:rsidP="000B6558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0B6558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0B6558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0B6558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B6558" w:rsidP="000943C5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</w:t>
                        </w:r>
                        <w:r w:rsidR="000943C5">
                          <w:rPr>
                            <w:color w:val="0000FF"/>
                          </w:rPr>
                          <w:t>0</w:t>
                        </w:r>
                        <w:r w:rsidR="00AC2A41">
                          <w:rPr>
                            <w:color w:val="0000FF"/>
                          </w:rPr>
                          <w:t>8</w:t>
                        </w:r>
                        <w:r>
                          <w:rPr>
                            <w:color w:val="0000FF"/>
                          </w:rPr>
                          <w:t>.0</w:t>
                        </w:r>
                        <w:r w:rsidR="000943C5">
                          <w:rPr>
                            <w:color w:val="0000FF"/>
                          </w:rPr>
                          <w:t>2</w:t>
                        </w:r>
                        <w:r>
                          <w:rPr>
                            <w:color w:val="0000FF"/>
                          </w:rPr>
                          <w:t>.201</w:t>
                        </w:r>
                        <w:r w:rsidR="000943C5">
                          <w:rPr>
                            <w:color w:val="0000FF"/>
                          </w:rPr>
                          <w:t>8</w:t>
                        </w:r>
                        <w:r>
                          <w:rPr>
                            <w:color w:val="0000FF"/>
                          </w:rPr>
                          <w:t xml:space="preserve">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0B6558" w:rsidRPr="006A333A" w:rsidRDefault="000B6558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0B6558" w:rsidRPr="006A333A" w:rsidRDefault="000943C5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04-04-2018</w:t>
                        </w:r>
                      </w:p>
                    </w:tc>
                  </w:tr>
                </w:tbl>
                <w:p w:rsidR="000B6558" w:rsidRPr="006A333A" w:rsidRDefault="000B6558" w:rsidP="000B6558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 w:rsidR="000B6558">
        <w:rPr>
          <w:sz w:val="28"/>
          <w:szCs w:val="28"/>
        </w:rPr>
        <w:t>Г</w:t>
      </w:r>
      <w:r w:rsidR="000B6558">
        <w:rPr>
          <w:sz w:val="28"/>
        </w:rPr>
        <w:t>лаве администрации МР «</w:t>
      </w:r>
      <w:proofErr w:type="spellStart"/>
      <w:r w:rsidR="000B6558">
        <w:t>Тляратинский</w:t>
      </w:r>
      <w:proofErr w:type="spellEnd"/>
      <w:r w:rsidR="000B6558">
        <w:t xml:space="preserve"> </w:t>
      </w:r>
      <w:r w:rsidR="000B6558">
        <w:rPr>
          <w:sz w:val="28"/>
        </w:rPr>
        <w:t xml:space="preserve">район»   </w:t>
      </w: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  <w:proofErr w:type="spellStart"/>
      <w:r>
        <w:t>Раджабову</w:t>
      </w:r>
      <w:proofErr w:type="spellEnd"/>
      <w:r>
        <w:t xml:space="preserve"> Р.Г.</w:t>
      </w: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spacing w:line="240" w:lineRule="exact"/>
        <w:ind w:left="4820"/>
        <w:rPr>
          <w:sz w:val="28"/>
        </w:rPr>
      </w:pPr>
    </w:p>
    <w:p w:rsidR="000B6558" w:rsidRDefault="000B6558" w:rsidP="000B6558">
      <w:pPr>
        <w:ind w:firstLine="720"/>
        <w:jc w:val="both"/>
        <w:rPr>
          <w:sz w:val="28"/>
        </w:rPr>
      </w:pPr>
    </w:p>
    <w:p w:rsidR="00B24FA5" w:rsidRPr="00A752DA" w:rsidRDefault="000B6558" w:rsidP="000943C5">
      <w:pPr>
        <w:ind w:firstLine="709"/>
        <w:jc w:val="both"/>
        <w:textAlignment w:val="baseline"/>
        <w:rPr>
          <w:sz w:val="28"/>
          <w:szCs w:val="28"/>
        </w:rPr>
      </w:pPr>
      <w:r w:rsidRPr="00A752DA">
        <w:rPr>
          <w:sz w:val="28"/>
          <w:szCs w:val="28"/>
        </w:rPr>
        <w:t>Для опубликования на официальном сайте администрации МР «</w:t>
      </w:r>
      <w:proofErr w:type="spellStart"/>
      <w:r w:rsidRPr="00A752DA">
        <w:rPr>
          <w:sz w:val="28"/>
          <w:szCs w:val="28"/>
        </w:rPr>
        <w:t>Тляратинский</w:t>
      </w:r>
      <w:proofErr w:type="spellEnd"/>
      <w:r w:rsidRPr="00A752DA">
        <w:rPr>
          <w:sz w:val="28"/>
          <w:szCs w:val="28"/>
        </w:rPr>
        <w:t xml:space="preserve"> район»  в рубрике «Прокуратура разъясняет»  направляется статья </w:t>
      </w:r>
      <w:r w:rsidR="00B24FA5" w:rsidRPr="00A752DA">
        <w:rPr>
          <w:b/>
          <w:sz w:val="28"/>
          <w:szCs w:val="28"/>
        </w:rPr>
        <w:t>«</w:t>
      </w:r>
      <w:r w:rsidR="000943C5" w:rsidRPr="00A752DA">
        <w:rPr>
          <w:b/>
          <w:sz w:val="28"/>
          <w:szCs w:val="28"/>
        </w:rPr>
        <w:t>Е</w:t>
      </w:r>
      <w:r w:rsidR="000943C5" w:rsidRPr="00A752DA">
        <w:rPr>
          <w:b/>
          <w:color w:val="000000"/>
          <w:sz w:val="28"/>
          <w:szCs w:val="28"/>
          <w:shd w:val="clear" w:color="auto" w:fill="FFFFFF"/>
        </w:rPr>
        <w:t>жемесячные выплаты семьям, имеющим детей</w:t>
      </w:r>
      <w:r w:rsidR="000943C5" w:rsidRPr="00A752DA">
        <w:rPr>
          <w:color w:val="000000"/>
          <w:sz w:val="28"/>
          <w:szCs w:val="28"/>
          <w:shd w:val="clear" w:color="auto" w:fill="FFFFFF"/>
        </w:rPr>
        <w:t>».</w:t>
      </w:r>
    </w:p>
    <w:p w:rsidR="000943C5" w:rsidRPr="00A752DA" w:rsidRDefault="000943C5" w:rsidP="000943C5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752DA">
        <w:rPr>
          <w:color w:val="000000"/>
          <w:sz w:val="28"/>
          <w:szCs w:val="28"/>
          <w:shd w:val="clear" w:color="auto" w:fill="FFFFFF"/>
        </w:rPr>
        <w:t xml:space="preserve">С 1 января 2018 года вступил в силу Федеральный закон от 28.12.2017 № 418-ФЗ «О ежемесячных выплатах семьям, имеющим детей». </w:t>
      </w:r>
    </w:p>
    <w:p w:rsidR="000943C5" w:rsidRPr="00A752DA" w:rsidRDefault="000943C5" w:rsidP="000943C5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752DA">
        <w:rPr>
          <w:color w:val="000000"/>
          <w:sz w:val="28"/>
          <w:szCs w:val="28"/>
          <w:shd w:val="clear" w:color="auto" w:fill="FFFFFF"/>
        </w:rPr>
        <w:t xml:space="preserve">Законом установлено, что право на получение ежемесячной выплаты в связи с рождением (усыновлением) первого ребенка и (или) ежемесячной выплаты в связи с рождением (усыновлением) второго ребенка имеют граждане Российской Федерации, постоянно проживающие на территории Российской Федерации. </w:t>
      </w:r>
    </w:p>
    <w:p w:rsidR="000943C5" w:rsidRPr="00A752DA" w:rsidRDefault="000943C5" w:rsidP="000943C5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proofErr w:type="gramStart"/>
      <w:r w:rsidRPr="00A752DA">
        <w:rPr>
          <w:color w:val="000000"/>
          <w:sz w:val="28"/>
          <w:szCs w:val="28"/>
          <w:shd w:val="clear" w:color="auto" w:fill="FFFFFF"/>
        </w:rPr>
        <w:t xml:space="preserve">Право на получение ежемесячной выплаты в связи с рождением (усыновлением) первого или второго ребенка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1,5-кратную величину прожиточного минимума трудоспособного населения, установленную в субъекте Российской Федерации. </w:t>
      </w:r>
      <w:proofErr w:type="gramEnd"/>
    </w:p>
    <w:p w:rsidR="000943C5" w:rsidRPr="00A752DA" w:rsidRDefault="000943C5" w:rsidP="000943C5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752DA">
        <w:rPr>
          <w:color w:val="000000"/>
          <w:sz w:val="28"/>
          <w:szCs w:val="28"/>
          <w:shd w:val="clear" w:color="auto" w:fill="FFFFFF"/>
        </w:rPr>
        <w:t xml:space="preserve">При расчете среднедушевого дохода будут учитываться, в том числе вознаграждения за выполнение трудовых или иных обязанностей, включая выплаты компенсационного и стимулирующего характера, пенсии, пособия, стипендии и иные аналогичные выплаты, выплаты правопреемникам умерших застрахованных лиц, денежное довольствие (денежное содержание) военнослужащих. Не учитываются суммы единовременной материальной помощи. Доходы каждого члена семьи включаются в расчет до вычета налогов. </w:t>
      </w:r>
    </w:p>
    <w:p w:rsidR="000943C5" w:rsidRPr="00A752DA" w:rsidRDefault="000943C5" w:rsidP="000943C5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752DA">
        <w:rPr>
          <w:color w:val="000000"/>
          <w:sz w:val="28"/>
          <w:szCs w:val="28"/>
          <w:shd w:val="clear" w:color="auto" w:fill="FFFFFF"/>
        </w:rPr>
        <w:t xml:space="preserve">Ежемесячная выплата будет осуществляться в размере прожиточного минимума для детей, установленном в субъекте РФ, за второй квартал года, предшествующего году обращения за ее назначением. Выплаты на первого ребенка производятся за счет федеральных субвенций, в связи с рождением (усыновлением) второго - за счет средств материнского капитала. </w:t>
      </w:r>
    </w:p>
    <w:p w:rsidR="000943C5" w:rsidRPr="00A752DA" w:rsidRDefault="000943C5" w:rsidP="000943C5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752DA">
        <w:rPr>
          <w:color w:val="000000"/>
          <w:sz w:val="28"/>
          <w:szCs w:val="28"/>
          <w:shd w:val="clear" w:color="auto" w:fill="FFFFFF"/>
        </w:rPr>
        <w:lastRenderedPageBreak/>
        <w:t xml:space="preserve">Ежемесячная выплата в связи с рождением (усыновлением) первого или второго ребенка осуществляется со дня рождения ребенка, если обращение за ее назначением последовало не позднее шести месяцев со дня рождения ребенка. </w:t>
      </w:r>
    </w:p>
    <w:p w:rsidR="000943C5" w:rsidRPr="00A752DA" w:rsidRDefault="000943C5" w:rsidP="000943C5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A752DA">
        <w:rPr>
          <w:color w:val="000000"/>
          <w:sz w:val="28"/>
          <w:szCs w:val="28"/>
          <w:shd w:val="clear" w:color="auto" w:fill="FFFFFF"/>
        </w:rPr>
        <w:t xml:space="preserve">В остальных случаях ежемесячная выплата в связи с рождением (усыновлением) первого или второго ребенка </w:t>
      </w:r>
      <w:proofErr w:type="gramStart"/>
      <w:r w:rsidRPr="00A752DA">
        <w:rPr>
          <w:color w:val="000000"/>
          <w:sz w:val="28"/>
          <w:szCs w:val="28"/>
          <w:shd w:val="clear" w:color="auto" w:fill="FFFFFF"/>
        </w:rPr>
        <w:t>осуществляется со дня обращения за ее назначением Выплата назначается</w:t>
      </w:r>
      <w:proofErr w:type="gramEnd"/>
      <w:r w:rsidRPr="00A752DA">
        <w:rPr>
          <w:color w:val="000000"/>
          <w:sz w:val="28"/>
          <w:szCs w:val="28"/>
          <w:shd w:val="clear" w:color="auto" w:fill="FFFFFF"/>
        </w:rPr>
        <w:t xml:space="preserve"> на срок один год. По истечении этого срока необходимо подать новое заявление о назначении выплаты на срок до достижения ребенком возраста полутора лет, а также представить документы (копии документов, сведения), необходимые для ее назначения. </w:t>
      </w:r>
    </w:p>
    <w:p w:rsidR="000B6558" w:rsidRPr="00A752DA" w:rsidRDefault="000943C5" w:rsidP="000943C5">
      <w:pPr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A752DA">
        <w:rPr>
          <w:color w:val="000000"/>
          <w:sz w:val="28"/>
          <w:szCs w:val="28"/>
          <w:shd w:val="clear" w:color="auto" w:fill="FFFFFF"/>
        </w:rPr>
        <w:t>Выплату не назначат, если ребенок находится на полном государственном обеспечении, а также, если гражданин лишен родительских прав.</w:t>
      </w:r>
      <w:r w:rsidRPr="00A752DA">
        <w:rPr>
          <w:color w:val="000000"/>
          <w:sz w:val="28"/>
          <w:szCs w:val="28"/>
        </w:rPr>
        <w:br/>
      </w:r>
      <w:r w:rsidRPr="00A752DA">
        <w:rPr>
          <w:color w:val="000000"/>
          <w:sz w:val="28"/>
          <w:szCs w:val="28"/>
        </w:rPr>
        <w:br/>
      </w:r>
      <w:r w:rsidRPr="00A752DA">
        <w:rPr>
          <w:color w:val="000000"/>
          <w:sz w:val="28"/>
          <w:szCs w:val="28"/>
          <w:shd w:val="clear" w:color="auto" w:fill="FFFFFF"/>
        </w:rPr>
        <w:t>П</w:t>
      </w:r>
      <w:r w:rsidR="000B6558" w:rsidRPr="00A752DA">
        <w:rPr>
          <w:bCs/>
          <w:color w:val="000000"/>
          <w:sz w:val="28"/>
          <w:szCs w:val="28"/>
        </w:rPr>
        <w:t xml:space="preserve">рокурор района                                                                  </w:t>
      </w:r>
      <w:r w:rsidRPr="00A752DA">
        <w:rPr>
          <w:bCs/>
          <w:color w:val="000000"/>
          <w:sz w:val="28"/>
          <w:szCs w:val="28"/>
        </w:rPr>
        <w:t xml:space="preserve">        </w:t>
      </w:r>
      <w:r w:rsidR="000B6558" w:rsidRPr="00A752DA">
        <w:rPr>
          <w:bCs/>
          <w:color w:val="000000"/>
          <w:sz w:val="28"/>
          <w:szCs w:val="28"/>
        </w:rPr>
        <w:t xml:space="preserve">   О.Р. Рамазанов</w:t>
      </w:r>
    </w:p>
    <w:p w:rsidR="000B6558" w:rsidRPr="00A752DA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28"/>
          <w:szCs w:val="28"/>
        </w:rPr>
      </w:pPr>
    </w:p>
    <w:p w:rsidR="000B6558" w:rsidRPr="00A752DA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28"/>
          <w:szCs w:val="28"/>
        </w:rPr>
      </w:pPr>
    </w:p>
    <w:p w:rsidR="000B6558" w:rsidRPr="00A752DA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28"/>
          <w:szCs w:val="28"/>
        </w:rPr>
      </w:pPr>
    </w:p>
    <w:p w:rsidR="000B6558" w:rsidRPr="00A752DA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28"/>
          <w:szCs w:val="28"/>
        </w:rPr>
      </w:pPr>
    </w:p>
    <w:p w:rsidR="000B6558" w:rsidRPr="00A752DA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28"/>
          <w:szCs w:val="28"/>
        </w:rPr>
      </w:pPr>
    </w:p>
    <w:p w:rsidR="000B6558" w:rsidRPr="00A752DA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28"/>
          <w:szCs w:val="28"/>
        </w:rPr>
      </w:pPr>
    </w:p>
    <w:p w:rsidR="000B6558" w:rsidRPr="00A752DA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  <w:sz w:val="28"/>
          <w:szCs w:val="28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0B6558" w:rsidP="000B6558">
      <w:pPr>
        <w:pStyle w:val="a3"/>
        <w:spacing w:before="0" w:beforeAutospacing="0" w:after="0" w:afterAutospacing="0"/>
        <w:outlineLvl w:val="3"/>
        <w:rPr>
          <w:rFonts w:ascii="Georgia" w:hAnsi="Georgia"/>
          <w:b/>
          <w:bCs/>
          <w:color w:val="000000"/>
        </w:rPr>
      </w:pPr>
    </w:p>
    <w:p w:rsidR="000B6558" w:rsidRDefault="00F62BAF" w:rsidP="000B6558">
      <w:pPr>
        <w:pStyle w:val="a3"/>
        <w:shd w:val="clear" w:color="auto" w:fill="FEFEFE"/>
        <w:spacing w:before="0" w:beforeAutospacing="0" w:after="0" w:afterAutospacing="0"/>
        <w:textAlignment w:val="baseline"/>
        <w:outlineLvl w:val="3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</w:t>
      </w:r>
    </w:p>
    <w:p w:rsidR="00690174" w:rsidRDefault="00690174"/>
    <w:sectPr w:rsidR="00690174" w:rsidSect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B6558"/>
    <w:rsid w:val="000943C5"/>
    <w:rsid w:val="000B6558"/>
    <w:rsid w:val="000D302A"/>
    <w:rsid w:val="00197B24"/>
    <w:rsid w:val="001B3C16"/>
    <w:rsid w:val="00204B52"/>
    <w:rsid w:val="002F063A"/>
    <w:rsid w:val="003A1A0D"/>
    <w:rsid w:val="00690174"/>
    <w:rsid w:val="006C4C42"/>
    <w:rsid w:val="006E119D"/>
    <w:rsid w:val="00845488"/>
    <w:rsid w:val="008C5876"/>
    <w:rsid w:val="00A36393"/>
    <w:rsid w:val="00A752DA"/>
    <w:rsid w:val="00A80A61"/>
    <w:rsid w:val="00AC2A41"/>
    <w:rsid w:val="00B24FA5"/>
    <w:rsid w:val="00C242EA"/>
    <w:rsid w:val="00C77936"/>
    <w:rsid w:val="00EE67E4"/>
    <w:rsid w:val="00F62BAF"/>
    <w:rsid w:val="00F72D75"/>
    <w:rsid w:val="00FA0F66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24F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6558"/>
  </w:style>
  <w:style w:type="character" w:styleId="a4">
    <w:name w:val="Hyperlink"/>
    <w:basedOn w:val="a0"/>
    <w:uiPriority w:val="99"/>
    <w:semiHidden/>
    <w:unhideWhenUsed/>
    <w:rsid w:val="000B65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65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B65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4FA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24FA5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2017-04-18T12:25:00Z</cp:lastPrinted>
  <dcterms:created xsi:type="dcterms:W3CDTF">2017-04-05T06:23:00Z</dcterms:created>
  <dcterms:modified xsi:type="dcterms:W3CDTF">2018-02-08T16:18:00Z</dcterms:modified>
</cp:coreProperties>
</file>