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C" w:rsidRDefault="00BE5F0D" w:rsidP="00B34236">
      <w:pPr>
        <w:spacing w:line="240" w:lineRule="exact"/>
        <w:ind w:left="4820"/>
      </w:pPr>
      <w:r w:rsidRPr="00BE5F0D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.1pt;margin-top:9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B34236" w:rsidRPr="00544FD2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B34236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B34236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B34236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B34236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B34236" w:rsidRPr="006A333A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B34236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B34236" w:rsidRPr="006A333A" w:rsidRDefault="00B34236" w:rsidP="0004695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441F30">
                          <w:rPr>
                            <w:color w:val="0000FF"/>
                          </w:rPr>
                          <w:t>1</w:t>
                        </w:r>
                        <w:r w:rsidR="00046952">
                          <w:rPr>
                            <w:color w:val="0000FF"/>
                          </w:rPr>
                          <w:t>4</w:t>
                        </w:r>
                        <w:r>
                          <w:rPr>
                            <w:color w:val="0000FF"/>
                          </w:rPr>
                          <w:t>.</w:t>
                        </w:r>
                        <w:r w:rsidR="00046952">
                          <w:rPr>
                            <w:color w:val="0000FF"/>
                          </w:rPr>
                          <w:t>05</w:t>
                        </w:r>
                        <w:r>
                          <w:rPr>
                            <w:color w:val="0000FF"/>
                          </w:rPr>
                          <w:t>.201</w:t>
                        </w:r>
                        <w:r w:rsidR="00046952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41F30" w:rsidRDefault="00441F30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B34236" w:rsidRPr="006A333A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441F30" w:rsidRDefault="00441F30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B34236" w:rsidRPr="006A333A" w:rsidRDefault="00B34236" w:rsidP="0004695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</w:t>
                        </w:r>
                        <w:r w:rsidR="00046952">
                          <w:rPr>
                            <w:color w:val="0000FF"/>
                          </w:rPr>
                          <w:t>8</w:t>
                        </w:r>
                      </w:p>
                    </w:tc>
                  </w:tr>
                </w:tbl>
                <w:p w:rsidR="00B34236" w:rsidRPr="006A333A" w:rsidRDefault="00B34236" w:rsidP="00B34236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B34236">
        <w:rPr>
          <w:szCs w:val="28"/>
        </w:rPr>
        <w:t>Г</w:t>
      </w:r>
      <w:r w:rsidR="00B34236">
        <w:t xml:space="preserve">лаве администрации МР </w:t>
      </w:r>
    </w:p>
    <w:p w:rsidR="00B34236" w:rsidRDefault="00B34236" w:rsidP="00B34236">
      <w:pPr>
        <w:spacing w:line="240" w:lineRule="exact"/>
        <w:ind w:left="4820"/>
      </w:pPr>
      <w:r>
        <w:t>«</w:t>
      </w:r>
      <w:proofErr w:type="spellStart"/>
      <w:r>
        <w:t>Тляратинский</w:t>
      </w:r>
      <w:proofErr w:type="spellEnd"/>
      <w:r>
        <w:t xml:space="preserve"> район»   </w:t>
      </w: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Р.Г.</w:t>
      </w: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36229F" w:rsidRDefault="0036229F" w:rsidP="00B34236">
      <w:pPr>
        <w:spacing w:line="240" w:lineRule="exact"/>
        <w:ind w:left="4820"/>
      </w:pPr>
    </w:p>
    <w:p w:rsidR="0036229F" w:rsidRDefault="0036229F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441F30" w:rsidRDefault="00441F30" w:rsidP="00B34236">
      <w:pPr>
        <w:pStyle w:val="a3"/>
        <w:spacing w:before="0" w:beforeAutospacing="0" w:after="0" w:afterAutospacing="0"/>
        <w:ind w:firstLine="709"/>
        <w:jc w:val="both"/>
        <w:outlineLvl w:val="3"/>
        <w:rPr>
          <w:sz w:val="28"/>
          <w:szCs w:val="28"/>
        </w:rPr>
      </w:pPr>
    </w:p>
    <w:p w:rsidR="00686823" w:rsidRPr="00046952" w:rsidRDefault="00B34236" w:rsidP="00686823">
      <w:pPr>
        <w:pStyle w:val="a3"/>
        <w:spacing w:before="0" w:beforeAutospacing="0" w:after="0" w:afterAutospacing="0"/>
        <w:ind w:firstLine="709"/>
        <w:contextualSpacing/>
        <w:jc w:val="both"/>
        <w:outlineLvl w:val="3"/>
        <w:rPr>
          <w:b/>
          <w:bCs/>
          <w:sz w:val="28"/>
          <w:szCs w:val="28"/>
          <w:shd w:val="clear" w:color="auto" w:fill="FEFDFD"/>
        </w:rPr>
      </w:pPr>
      <w:r w:rsidRPr="0036229F">
        <w:rPr>
          <w:sz w:val="28"/>
          <w:szCs w:val="28"/>
        </w:rPr>
        <w:t>Для опубликования на официальном сайте администрации МР «</w:t>
      </w:r>
      <w:proofErr w:type="spellStart"/>
      <w:r w:rsidRPr="0036229F">
        <w:rPr>
          <w:sz w:val="28"/>
          <w:szCs w:val="28"/>
        </w:rPr>
        <w:t>Тляратинский</w:t>
      </w:r>
      <w:proofErr w:type="spellEnd"/>
      <w:r w:rsidRPr="0036229F">
        <w:rPr>
          <w:sz w:val="28"/>
          <w:szCs w:val="28"/>
        </w:rPr>
        <w:t xml:space="preserve"> район»  в рубрике «Прокуратура разъясняет»  направляется статья  </w:t>
      </w:r>
      <w:r w:rsidR="005D656E" w:rsidRPr="00046952">
        <w:rPr>
          <w:b/>
          <w:sz w:val="28"/>
          <w:szCs w:val="28"/>
        </w:rPr>
        <w:t>«</w:t>
      </w:r>
      <w:r w:rsidR="00E308C3" w:rsidRPr="00046952">
        <w:rPr>
          <w:b/>
          <w:sz w:val="28"/>
          <w:szCs w:val="28"/>
        </w:rPr>
        <w:t>Об оформлении трудовых отношений</w:t>
      </w:r>
      <w:r w:rsidR="005D656E" w:rsidRPr="00046952">
        <w:rPr>
          <w:b/>
          <w:bCs/>
          <w:sz w:val="28"/>
          <w:szCs w:val="28"/>
          <w:shd w:val="clear" w:color="auto" w:fill="FEFDFD"/>
        </w:rPr>
        <w:t>»</w:t>
      </w:r>
      <w:r w:rsidR="00686823" w:rsidRPr="00046952">
        <w:rPr>
          <w:b/>
          <w:bCs/>
          <w:sz w:val="28"/>
          <w:szCs w:val="28"/>
          <w:shd w:val="clear" w:color="auto" w:fill="FEFDFD"/>
        </w:rPr>
        <w:t>.</w:t>
      </w:r>
    </w:p>
    <w:p w:rsidR="0036229F" w:rsidRPr="0036229F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 xml:space="preserve">Многие трудоспособные граждане, поступая на работу, как в организации, так и к физическим лицам, зачастую не </w:t>
      </w:r>
      <w:proofErr w:type="gramStart"/>
      <w:r w:rsidRPr="00E308C3">
        <w:rPr>
          <w:rFonts w:eastAsia="Times New Roman" w:cs="Times New Roman"/>
          <w:szCs w:val="28"/>
          <w:lang w:eastAsia="ru-RU"/>
        </w:rPr>
        <w:t>придают значения каким образом их трудовые отношения будут</w:t>
      </w:r>
      <w:proofErr w:type="gramEnd"/>
      <w:r w:rsidRPr="00E308C3">
        <w:rPr>
          <w:rFonts w:eastAsia="Times New Roman" w:cs="Times New Roman"/>
          <w:szCs w:val="28"/>
          <w:lang w:eastAsia="ru-RU"/>
        </w:rPr>
        <w:t xml:space="preserve"> оформлены работодателем.</w:t>
      </w:r>
    </w:p>
    <w:p w:rsidR="00E308C3" w:rsidRPr="00E308C3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>Вместе с тем, важно знать и отличать, когда необходимо заключать гражданско-правовой договор, а когда требуется заключение трудового договора.</w:t>
      </w:r>
    </w:p>
    <w:p w:rsidR="00E308C3" w:rsidRPr="00E308C3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>Верховный суд Российской Федерации в своем определении от 25.09.2017 № 66КГ-17-10 назвал отличительные признаки, которые помогут решить, какой договор необходимо заключить с физическим лицом для выполнения работы, а также отстоять свою позицию в случае возникновения спора.</w:t>
      </w:r>
    </w:p>
    <w:p w:rsidR="00E308C3" w:rsidRPr="00E308C3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>Так, по трудовому договору работник обязуется выполнять определенную трудовую функцию, включается в состав персонала, подчиняется режиму труда, работает под контролем и руководством работодателя, не несет риска, связанного с трудом.</w:t>
      </w:r>
    </w:p>
    <w:p w:rsidR="00E308C3" w:rsidRPr="00E308C3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>Целью же договора подряда является получение конкретного результата заказчиков, а не выполнение работы как таковой.</w:t>
      </w:r>
    </w:p>
    <w:p w:rsidR="00E308C3" w:rsidRPr="00E308C3" w:rsidRDefault="00E308C3" w:rsidP="00E308C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E308C3">
        <w:rPr>
          <w:rFonts w:eastAsia="Times New Roman" w:cs="Times New Roman"/>
          <w:szCs w:val="28"/>
          <w:lang w:eastAsia="ru-RU"/>
        </w:rPr>
        <w:t>При этом подрядчик (лицо, которое выполняет работу по договору подряда для заказчика) остается самостоятельным хозяйствующим субъектом и действует на свой риск (значит ему никто не оплатит больничный, отпуск, не произведет за него отчисления по обязательному медицинскому страхованию и в пенсионный фонд, т.е. он не получит все то, что гарантируется работнику при заключении трудового договора).</w:t>
      </w:r>
      <w:proofErr w:type="gramEnd"/>
    </w:p>
    <w:p w:rsidR="00E308C3" w:rsidRPr="00E308C3" w:rsidRDefault="00E308C3" w:rsidP="0036229F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t>Если работодатель по каким-то причинам вместо трудового договора заключил с работником гражданско-правовой договор, который на самом деле регулирует трудовые отношения, его можно признать трудовым в порядке ст.19.1 Трудового Кодекса Российской Федерации.</w:t>
      </w:r>
    </w:p>
    <w:p w:rsidR="00E308C3" w:rsidRPr="00E308C3" w:rsidRDefault="00E308C3" w:rsidP="0036229F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308C3">
        <w:rPr>
          <w:rFonts w:eastAsia="Times New Roman" w:cs="Times New Roman"/>
          <w:szCs w:val="28"/>
          <w:lang w:eastAsia="ru-RU"/>
        </w:rPr>
        <w:lastRenderedPageBreak/>
        <w:t xml:space="preserve">За «подмену» трудового договора работодателю по </w:t>
      </w:r>
      <w:proofErr w:type="gramStart"/>
      <w:r w:rsidRPr="00E308C3">
        <w:rPr>
          <w:rFonts w:eastAsia="Times New Roman" w:cs="Times New Roman"/>
          <w:szCs w:val="28"/>
          <w:lang w:eastAsia="ru-RU"/>
        </w:rPr>
        <w:t>ч</w:t>
      </w:r>
      <w:proofErr w:type="gramEnd"/>
      <w:r w:rsidRPr="00E308C3">
        <w:rPr>
          <w:rFonts w:eastAsia="Times New Roman" w:cs="Times New Roman"/>
          <w:szCs w:val="28"/>
          <w:lang w:eastAsia="ru-RU"/>
        </w:rPr>
        <w:t xml:space="preserve">. 4 ст. 5.27 </w:t>
      </w:r>
      <w:proofErr w:type="spellStart"/>
      <w:r w:rsidRPr="00E308C3">
        <w:rPr>
          <w:rFonts w:eastAsia="Times New Roman" w:cs="Times New Roman"/>
          <w:szCs w:val="28"/>
          <w:lang w:eastAsia="ru-RU"/>
        </w:rPr>
        <w:t>КоАП</w:t>
      </w:r>
      <w:proofErr w:type="spellEnd"/>
      <w:r w:rsidRPr="00E308C3">
        <w:rPr>
          <w:rFonts w:eastAsia="Times New Roman" w:cs="Times New Roman"/>
          <w:szCs w:val="28"/>
          <w:lang w:eastAsia="ru-RU"/>
        </w:rPr>
        <w:t xml:space="preserve"> РФ грозит штраф. </w:t>
      </w:r>
      <w:proofErr w:type="gramStart"/>
      <w:r w:rsidRPr="00E308C3">
        <w:rPr>
          <w:rFonts w:eastAsia="Times New Roman" w:cs="Times New Roman"/>
          <w:szCs w:val="28"/>
          <w:lang w:eastAsia="ru-RU"/>
        </w:rPr>
        <w:t>Для должностных лиц он может достигать 20 тыс. руб., для юридических - 100 тыс. руб.</w:t>
      </w:r>
      <w:proofErr w:type="gramEnd"/>
    </w:p>
    <w:p w:rsidR="00BB08B6" w:rsidRPr="0036229F" w:rsidRDefault="00BB08B6" w:rsidP="00B1074B">
      <w:pPr>
        <w:pStyle w:val="a3"/>
        <w:spacing w:before="0" w:beforeAutospacing="0" w:after="0" w:afterAutospacing="0"/>
        <w:contextualSpacing/>
        <w:jc w:val="both"/>
        <w:outlineLvl w:val="3"/>
        <w:rPr>
          <w:sz w:val="28"/>
          <w:szCs w:val="28"/>
        </w:rPr>
      </w:pPr>
    </w:p>
    <w:p w:rsidR="00B1074B" w:rsidRPr="0036229F" w:rsidRDefault="00B1074B" w:rsidP="00B1074B">
      <w:pPr>
        <w:pStyle w:val="a3"/>
        <w:spacing w:before="0" w:beforeAutospacing="0" w:after="0" w:afterAutospacing="0"/>
        <w:contextualSpacing/>
        <w:jc w:val="both"/>
        <w:outlineLvl w:val="3"/>
        <w:rPr>
          <w:sz w:val="28"/>
          <w:szCs w:val="28"/>
        </w:rPr>
      </w:pPr>
      <w:r w:rsidRPr="0036229F">
        <w:rPr>
          <w:sz w:val="28"/>
          <w:szCs w:val="28"/>
        </w:rPr>
        <w:t>Прокурор района                                                                                 О.Р. Рамазанов</w:t>
      </w:r>
    </w:p>
    <w:sectPr w:rsidR="00B1074B" w:rsidRPr="0036229F" w:rsidSect="0036229F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B6"/>
    <w:rsid w:val="000279B0"/>
    <w:rsid w:val="00046952"/>
    <w:rsid w:val="000D269D"/>
    <w:rsid w:val="00195D76"/>
    <w:rsid w:val="00204B52"/>
    <w:rsid w:val="00346CDA"/>
    <w:rsid w:val="003571CE"/>
    <w:rsid w:val="0036229F"/>
    <w:rsid w:val="0039504E"/>
    <w:rsid w:val="00441F30"/>
    <w:rsid w:val="004E3EA1"/>
    <w:rsid w:val="005D656E"/>
    <w:rsid w:val="00641CF2"/>
    <w:rsid w:val="00686823"/>
    <w:rsid w:val="00690174"/>
    <w:rsid w:val="007A4998"/>
    <w:rsid w:val="00817CFE"/>
    <w:rsid w:val="00941A57"/>
    <w:rsid w:val="009C730C"/>
    <w:rsid w:val="009E19D6"/>
    <w:rsid w:val="00A80A61"/>
    <w:rsid w:val="00AD6DC0"/>
    <w:rsid w:val="00B1074B"/>
    <w:rsid w:val="00B32245"/>
    <w:rsid w:val="00B34236"/>
    <w:rsid w:val="00B72974"/>
    <w:rsid w:val="00BB08B6"/>
    <w:rsid w:val="00BE5F0D"/>
    <w:rsid w:val="00CD3E76"/>
    <w:rsid w:val="00D8361C"/>
    <w:rsid w:val="00E176EF"/>
    <w:rsid w:val="00E308C3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E308C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08C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3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91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2463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2018-06-20T12:03:00Z</cp:lastPrinted>
  <dcterms:created xsi:type="dcterms:W3CDTF">2017-04-19T06:10:00Z</dcterms:created>
  <dcterms:modified xsi:type="dcterms:W3CDTF">2018-06-20T12:03:00Z</dcterms:modified>
</cp:coreProperties>
</file>