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FAD80" w14:textId="77777777" w:rsidR="00EC4435" w:rsidRDefault="00EC4435" w:rsidP="00EC4435">
      <w:pPr>
        <w:pStyle w:val="NormalWeb"/>
      </w:pPr>
      <w:r>
        <w:t>Борьба с коррупцией является одной из важнейших задач государства. Коррупция является бичом современного российского общества и во многом замедляет темпы экономического и культурного развития. Именно поэтому сегодня законодатель постепенно наделяет различными обязанностями, связанными с антикоррупционной борьбой, не только правоохранительные органы, но и организации всех форм собственности.</w:t>
      </w:r>
    </w:p>
    <w:p w14:paraId="04BFD62E" w14:textId="77777777" w:rsidR="00EC4435" w:rsidRDefault="00EC4435" w:rsidP="00EC4435">
      <w:pPr>
        <w:pStyle w:val="NormalWeb"/>
      </w:pPr>
      <w:r>
        <w:t>Основным нормативно-правовым актов в области борьбы с коррупцией является Федеральный закон от 25.12.2008 № 273-ФЗ «О противодействии коррупции».</w:t>
      </w:r>
    </w:p>
    <w:p w14:paraId="4E884B8C" w14:textId="77777777" w:rsidR="00EC4435" w:rsidRDefault="00EC4435" w:rsidP="00EC4435">
      <w:pPr>
        <w:pStyle w:val="NormalWeb"/>
      </w:pPr>
      <w:r>
        <w:t>Статья 12 этого закона налагает на работодателей обязанность при заключении трудового или гражданско-правового договора на выполнение работ (оказание услуг) на сумму более 100 тысяч рублей с гражданином, замещавшим должности государственной или муниципальной службы, в течение двух лет после его увольнения с такой службы в десятидневный срок сообщать о заключении подобных договоров представителю нанимателя (работодателю) служащего по последнему месту его службы, если отдельные функции государственного, муниципального (административного) управления данной организацией входили в должностные (служебные) служащего.</w:t>
      </w:r>
    </w:p>
    <w:p w14:paraId="5DC71379" w14:textId="77777777" w:rsidR="00EC4435" w:rsidRDefault="00EC4435" w:rsidP="00EC4435">
      <w:pPr>
        <w:pStyle w:val="NormalWeb"/>
      </w:pPr>
      <w:r>
        <w:t>Правила уведомления представителя нанимателя установлены Постановлением Правительства РФ от 21.01.2015 № 29. В указанном документы подробно и доступно расписаны все действия работодателя в случае приема на работу бывшего государственного или муниципального служащего.</w:t>
      </w:r>
    </w:p>
    <w:p w14:paraId="3942EC17" w14:textId="77777777" w:rsidR="00EC4435" w:rsidRDefault="00EC4435" w:rsidP="00EC4435">
      <w:pPr>
        <w:pStyle w:val="NormalWeb"/>
      </w:pPr>
      <w:r>
        <w:t>Следует заметить, что обязанность уведомления представителя нанимателя по предыдущему месту работы распространяется на работодателей только в случае приема на работу лиц, которые ранее замещали должности, перечисленные в разделах 1 и 2 Указа Президента РФ от 18.05.2009 № 557.</w:t>
      </w:r>
    </w:p>
    <w:p w14:paraId="5767EDBE" w14:textId="77777777" w:rsidR="00EC4435" w:rsidRDefault="00EC4435" w:rsidP="00EC4435">
      <w:pPr>
        <w:pStyle w:val="NormalWeb"/>
      </w:pPr>
      <w:r>
        <w:t>Этот Указ Президента РФ должен стать настольной книгой каждого работодателя и каждого «кадровика».</w:t>
      </w:r>
    </w:p>
    <w:p w14:paraId="4918857D" w14:textId="77777777" w:rsidR="00EC4435" w:rsidRDefault="00EC4435" w:rsidP="00EC4435">
      <w:pPr>
        <w:pStyle w:val="NormalWeb"/>
      </w:pPr>
      <w:r>
        <w:t>Неисполнение вышеуказанного требования закона влечет административную ответственность работодателя по ст. 19.29 КоАП РФ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Данная норма предполагает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14:paraId="4CC5E2BA" w14:textId="77777777" w:rsidR="00EC4435" w:rsidRDefault="00EC4435" w:rsidP="00EC4435">
      <w:pPr>
        <w:pStyle w:val="NormalWeb"/>
      </w:pPr>
      <w:r>
        <w:t>Дела об административных правонарушениях, предусмотренных ст. 19.29 КоАП РФ, возбуждаются только прокурором и рассматриваются судом.</w:t>
      </w:r>
    </w:p>
    <w:p w14:paraId="5E97DD00" w14:textId="77777777" w:rsidR="00EC4435" w:rsidRDefault="00EC4435" w:rsidP="00EC4435">
      <w:pPr>
        <w:pStyle w:val="NormalWeb"/>
      </w:pPr>
      <w:r>
        <w:t>Органами прокуратуры Российской Федерации на регулярной основе проводятся проверки исполнения требований антикоррупционного законодательства. В случае выявления коррупционных нарушений им дается самая принципиальная оценка, принимаются все возможные меры прокурорского реагирования.</w:t>
      </w:r>
    </w:p>
    <w:p w14:paraId="03062444" w14:textId="77777777" w:rsidR="00EC4435" w:rsidRDefault="00EC4435" w:rsidP="00EC4435">
      <w:pPr>
        <w:pStyle w:val="NormalWeb"/>
      </w:pPr>
      <w:r>
        <w:t>К 70-летию Международного военного трибунала в Нюрнберге</w:t>
      </w:r>
    </w:p>
    <w:p w14:paraId="1DAA0153" w14:textId="77777777" w:rsidR="00EC4435" w:rsidRDefault="00EC4435" w:rsidP="00EC4435">
      <w:pPr>
        <w:pStyle w:val="NormalWeb"/>
      </w:pPr>
      <w:r>
        <w:lastRenderedPageBreak/>
        <w:t>20 ноября 1945 года начал свою работу Международный военный трибунал в Нюрнберге, учрежденный для суда над главным военными преступниками Германии. Это был первый в истории судебный процесс по обвинению нацистских военачальников в «преступлениях против человечества».</w:t>
      </w:r>
    </w:p>
    <w:p w14:paraId="1E017E9C" w14:textId="77777777" w:rsidR="00EC4435" w:rsidRDefault="00EC4435" w:rsidP="00EC4435">
      <w:pPr>
        <w:pStyle w:val="NormalWeb"/>
      </w:pPr>
      <w:r>
        <w:t>Необходимость создания международного суда над гитлеровцами была инициирована Советским Союзом. 8 августа 1945 года правительства Советского Союза, США, Великобритании и Франции заключили соглашение об организации суда над главными военными преступниками. В дальнейшем к соглашению официально присоединились еще 19 государств, и Трибунал стал с полным правом называться Судом народов.</w:t>
      </w:r>
    </w:p>
    <w:p w14:paraId="3A62ECA8" w14:textId="77777777" w:rsidR="00EC4435" w:rsidRDefault="00EC4435" w:rsidP="00EC4435">
      <w:pPr>
        <w:pStyle w:val="NormalWeb"/>
      </w:pPr>
      <w:r>
        <w:t>На скамье подсудимых оказались высшие военные и государственные деятели немецко-фашистского режима, в том числе Рудольф Гесс, Иоахим фон Риббентроп, Вильгельм Кейтель и Герман Геринг. Всем подсудимым было предъявлено обвинение в составлении и осуществлении заговора против мира и человечности, в совершении тягчайших военных преступлений.</w:t>
      </w:r>
    </w:p>
    <w:p w14:paraId="001DB58A" w14:textId="77777777" w:rsidR="00EC4435" w:rsidRDefault="00EC4435" w:rsidP="00EC4435">
      <w:pPr>
        <w:pStyle w:val="NormalWeb"/>
      </w:pPr>
      <w:r>
        <w:t>Также впервые был рассмотрен вопрос о признании преступными ряда политических и государственных институтов — руководящего состава фашистской партии НСДАП, штурмовых (СА) и охранных (СС) ее отрядов, службы безопасности (СД), тайной государственной полиции (гестапо), правительственного кабинета, Верховного командования и Генерального штаба.</w:t>
      </w:r>
    </w:p>
    <w:p w14:paraId="0ECA0DB5" w14:textId="77777777" w:rsidR="00EC4435" w:rsidRDefault="00EC4435" w:rsidP="00EC4435">
      <w:pPr>
        <w:pStyle w:val="NormalWeb"/>
      </w:pPr>
      <w:r>
        <w:t> </w:t>
      </w:r>
    </w:p>
    <w:p w14:paraId="787C906D" w14:textId="77777777" w:rsidR="00EC4435" w:rsidRDefault="00EC4435" w:rsidP="00EC4435">
      <w:pPr>
        <w:pStyle w:val="NormalWeb"/>
      </w:pPr>
      <w:r>
        <w:t>В соответствии с Лондонским соглашением Международный военный трибунал был сформирован на паритетных началах. Каждое из четырёх правительств – СССР, США, Великобритания и Франция, назначили в состав трибунала одного члена, одного его заместителя и главного обвинителя. Представитель Великобритании (лорд-судья) Джеффри Лоренс был назначен главным судьей. Для координации действий по расследованию и поддержанию обвинения был образован комитет из главных обвинителей.</w:t>
      </w:r>
    </w:p>
    <w:p w14:paraId="5DBD8C3B" w14:textId="77777777" w:rsidR="00EC4435" w:rsidRDefault="00EC4435" w:rsidP="00EC4435">
      <w:pPr>
        <w:pStyle w:val="NormalWeb"/>
      </w:pPr>
      <w:r>
        <w:t>Работники Прокуратуры Союза ССР, Прокуратур РСФСР, УССР и БССР провели огромную по своим масштабам работу по разоблачению немецко-фашистских захватчиков, установлению их злодеяний на оккупированных ими территориях Союза ССР. Высококвалифицированные прокуроры и следователи принимали активное участие в судебном процессе над главными военными преступниками, проходившем в Нюрнберге в период с 20 ноября 1945 по 1 октября 1946 года.</w:t>
      </w:r>
    </w:p>
    <w:p w14:paraId="4BB98F5F" w14:textId="77777777" w:rsidR="00EC4435" w:rsidRDefault="00EC4435" w:rsidP="00EC4435">
      <w:pPr>
        <w:pStyle w:val="NormalWeb"/>
      </w:pPr>
      <w:r>
        <w:t>Главным обвинителем от СССР выступил Роман Андреевич Руденко.</w:t>
      </w:r>
    </w:p>
    <w:p w14:paraId="28BE047B" w14:textId="77777777" w:rsidR="00EC4435" w:rsidRDefault="00EC4435" w:rsidP="00EC4435">
      <w:pPr>
        <w:pStyle w:val="NormalWeb"/>
      </w:pPr>
      <w:r>
        <w:t>30 августа 1946 года Руденко произнес заключительную речь по делу преступных организаций. В ее завершении он сказал: «Обвинение выполнило свой долг перед Высоким судом, перед светлой памятью невинных жертв, перед совестью народов, перед своей собственной совестью. Да свершится же над фашистскими палачами Суд народов – Суд справедливый и суровый!»</w:t>
      </w:r>
    </w:p>
    <w:p w14:paraId="1CBEBBC7" w14:textId="77777777" w:rsidR="00EC4435" w:rsidRDefault="00EC4435" w:rsidP="00EC4435">
      <w:pPr>
        <w:pStyle w:val="NormalWeb"/>
      </w:pPr>
      <w:r>
        <w:t xml:space="preserve">Военные преступники Нюрнбергским военным трибуналом были приговорены к смертной казни, пожизненному заключению и длительным срокам лишения свободы. Большинство осужденных подали прошения о помиловании. Все эти ходатайства были отклонены. </w:t>
      </w:r>
      <w:r>
        <w:lastRenderedPageBreak/>
        <w:t>Смертные казни были приведены в исполнение в ночь на 16 октября 1946 года в здании Нюрнбергской тюрьмы.</w:t>
      </w:r>
    </w:p>
    <w:p w14:paraId="5C3673A5" w14:textId="77777777" w:rsidR="00EC4435" w:rsidRDefault="00EC4435" w:rsidP="00EC4435">
      <w:pPr>
        <w:pStyle w:val="NormalWeb"/>
      </w:pPr>
      <w:r>
        <w:t>Нюрнбергский трибунал создал прецедент подсудности высших государственных чиновников международному суду, начав историю международного уголовного права. Вынеся обвинительный приговор главным нацистским преступникам, Международный военный трибунал признал агрессию тягчайшим преступлением международного характера.</w:t>
      </w:r>
    </w:p>
    <w:p w14:paraId="2FFF5D2E" w14:textId="77777777" w:rsidR="00EC4435" w:rsidRDefault="00EC4435" w:rsidP="00EC4435">
      <w:pPr>
        <w:pStyle w:val="NormalWeb"/>
      </w:pPr>
      <w:r>
        <w:t>Принципы Международного военного трибунала, содержащиеся в его Уставе и выраженные в приговоре, были подтверждены резолюцией Генеральной Ассамблеи ООН от 11 декабря 1946 года как общепризнанные нормы международного права.</w:t>
      </w:r>
    </w:p>
    <w:p w14:paraId="72A67830" w14:textId="77777777" w:rsidR="00EC4435" w:rsidRDefault="00EC4435" w:rsidP="00EC4435">
      <w:pPr>
        <w:pStyle w:val="NormalWeb"/>
      </w:pPr>
      <w:r>
        <w:t>В Правила дорожного движения введен запрет на опасное вождение</w:t>
      </w:r>
    </w:p>
    <w:p w14:paraId="775DB867" w14:textId="77777777" w:rsidR="00EC4435" w:rsidRDefault="00EC4435" w:rsidP="00EC4435">
      <w:pPr>
        <w:pStyle w:val="NormalWeb"/>
      </w:pPr>
      <w:r>
        <w:rPr>
          <w:sz w:val="18"/>
          <w:szCs w:val="18"/>
        </w:rPr>
        <w:t>Постановлением Правительства Российской Федерации от 30.05.2016 № 477 внесены изменения в Правила дорожного движения Российской Федерации. </w:t>
      </w:r>
    </w:p>
    <w:p w14:paraId="61784811" w14:textId="77777777" w:rsidR="00EC4435" w:rsidRDefault="00EC4435" w:rsidP="00EC4435">
      <w:pPr>
        <w:pStyle w:val="NormalWeb"/>
      </w:pPr>
      <w:r>
        <w:t>Внесенными изменениями введен запрет на опасное вождение.</w:t>
      </w:r>
      <w:r>
        <w:br/>
        <w:t>Пункт 2.7 Правил дорожного движения Российской Федерации, дополнен абзацем следующего содержания: «опасное вождение, выражающееся в неоднократном совершении одного или совершении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дорожно-транспортного происшествия, препятствовании обгону, если указанные 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14:paraId="5431B417" w14:textId="77777777" w:rsidR="002D28B9" w:rsidRDefault="002D28B9">
      <w:bookmarkStart w:id="0" w:name="_GoBack"/>
      <w:bookmarkEnd w:id="0"/>
    </w:p>
    <w:sectPr w:rsidR="002D2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23"/>
    <w:rsid w:val="002D28B9"/>
    <w:rsid w:val="00D67323"/>
    <w:rsid w:val="00EC4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26CC8-55B6-4AFE-8681-DCE9B88F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44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7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1157</Words>
  <Characters>6596</Characters>
  <Application>Microsoft Office Word</Application>
  <DocSecurity>0</DocSecurity>
  <Lines>54</Lines>
  <Paragraphs>15</Paragraphs>
  <ScaleCrop>false</ScaleCrop>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Коновалов</dc:creator>
  <cp:keywords/>
  <dc:description/>
  <cp:lastModifiedBy>Сергей Коновалов</cp:lastModifiedBy>
  <cp:revision>2</cp:revision>
  <dcterms:created xsi:type="dcterms:W3CDTF">2019-09-04T06:44:00Z</dcterms:created>
  <dcterms:modified xsi:type="dcterms:W3CDTF">2019-09-04T06:45:00Z</dcterms:modified>
</cp:coreProperties>
</file>