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778" w:rsidRPr="00044778" w:rsidRDefault="00044778" w:rsidP="00044778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04477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Об исполнении в течение года решения о призыве на срочную службу</w:t>
      </w:r>
    </w:p>
    <w:p w:rsidR="00044778" w:rsidRPr="00044778" w:rsidRDefault="00044778" w:rsidP="00CF6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044778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Федеральным законом  от 21 апреля 2025 г. N 82-ФЗ "О внесении изменений в Федеральный закон "О воинской обязанности и военной службе" установлено, что решение о призыве на военную службу, не исполненное в тот призыв, в котором его приняли, исполнят в следующие периоды призыва на военную службу в течение одного года. Это касается и осеннего призыва 2024 г.</w:t>
      </w:r>
    </w:p>
    <w:p w:rsidR="00044778" w:rsidRPr="00044778" w:rsidRDefault="00044778" w:rsidP="00CF6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044778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Кроме того, от призыва на срочную службу освобождены военные, которые более 6 месяцев выполняли задачи в рядах добровольческих подразделений, а также </w:t>
      </w:r>
      <w:bookmarkStart w:id="0" w:name="_GoBack"/>
      <w:bookmarkEnd w:id="0"/>
      <w:r w:rsidRPr="00044778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граждане, прошедшие военную службу в формированиях ДНР и ЛНР.</w:t>
      </w:r>
    </w:p>
    <w:p w:rsidR="00044778" w:rsidRPr="00044778" w:rsidRDefault="00044778" w:rsidP="00CF6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044778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Также закреплена возможность создать одну призывную комиссию более чем в двух муниципальных районах, муниципальных и городских округах, а также в городах федерального значения. Такое решение принимает глава региона на основании представления военного комиссара субъекта. Основными критериями являются транспортная доступность, оснащение помещений призывных пунктов необходимым оборудованием и их пропускная способность.</w:t>
      </w:r>
    </w:p>
    <w:p w:rsidR="0013023B" w:rsidRDefault="00044778" w:rsidP="00CF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shd w:val="clear" w:color="auto" w:fill="FFFFFF"/>
          <w:lang w:eastAsia="ru-RU"/>
        </w:rPr>
      </w:pPr>
      <w:r w:rsidRPr="00044778">
        <w:rPr>
          <w:rFonts w:ascii="Times New Roman" w:eastAsia="Times New Roman" w:hAnsi="Times New Roman" w:cs="Times New Roman"/>
          <w:color w:val="444141"/>
          <w:sz w:val="28"/>
          <w:szCs w:val="28"/>
          <w:shd w:val="clear" w:color="auto" w:fill="FFFFFF"/>
          <w:lang w:eastAsia="ru-RU"/>
        </w:rPr>
        <w:t>Закон вступает в силу со дня опубликования</w:t>
      </w:r>
      <w:r w:rsidR="00CF6DFE">
        <w:rPr>
          <w:rFonts w:ascii="Times New Roman" w:eastAsia="Times New Roman" w:hAnsi="Times New Roman" w:cs="Times New Roman"/>
          <w:color w:val="444141"/>
          <w:sz w:val="28"/>
          <w:szCs w:val="28"/>
          <w:shd w:val="clear" w:color="auto" w:fill="FFFFFF"/>
          <w:lang w:eastAsia="ru-RU"/>
        </w:rPr>
        <w:t>.</w:t>
      </w:r>
    </w:p>
    <w:p w:rsidR="00CF6DFE" w:rsidRDefault="00CF6DFE" w:rsidP="00CF6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DFE" w:rsidRDefault="00CF6DFE" w:rsidP="00CF6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CF6DFE" w:rsidTr="00CF6DFE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6DFE" w:rsidRDefault="00CF6DFE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CF6DFE" w:rsidRDefault="00CF6DF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F6DFE" w:rsidRDefault="00CF6DF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CF6DFE" w:rsidRDefault="00CF6DFE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CF6DFE" w:rsidRDefault="00CF6DFE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CF6DFE" w:rsidRPr="00044778" w:rsidRDefault="00CF6DFE" w:rsidP="00CF6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6DFE" w:rsidRPr="0004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9CB"/>
    <w:rsid w:val="00044778"/>
    <w:rsid w:val="0013023B"/>
    <w:rsid w:val="008D39CB"/>
    <w:rsid w:val="00C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DB6E"/>
  <w15:docId w15:val="{8FA45DE7-E736-43E3-A2F9-4C2D250C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4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7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F6D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Krokoz™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3</cp:revision>
  <cp:lastPrinted>2025-06-29T15:28:00Z</cp:lastPrinted>
  <dcterms:created xsi:type="dcterms:W3CDTF">2025-05-07T08:59:00Z</dcterms:created>
  <dcterms:modified xsi:type="dcterms:W3CDTF">2025-06-29T15:28:00Z</dcterms:modified>
</cp:coreProperties>
</file>