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AFC" w:rsidRPr="00802AFC" w:rsidRDefault="00802AFC" w:rsidP="00802AFC">
      <w:pPr>
        <w:shd w:val="clear" w:color="auto" w:fill="FFFFFF"/>
        <w:spacing w:before="240" w:after="240" w:line="450" w:lineRule="atLeast"/>
        <w:jc w:val="both"/>
        <w:outlineLvl w:val="1"/>
        <w:rPr>
          <w:rStyle w:val="a4"/>
          <w:rFonts w:ascii="Times New Roman" w:eastAsia="Times New Roman" w:hAnsi="Times New Roman" w:cs="Times New Roman"/>
          <w:b w:val="0"/>
          <w:color w:val="1C1C1C"/>
          <w:sz w:val="26"/>
          <w:szCs w:val="26"/>
          <w:lang w:eastAsia="ru-RU"/>
        </w:rPr>
      </w:pPr>
      <w:proofErr w:type="spellStart"/>
      <w:r w:rsidRPr="00802AFC">
        <w:rPr>
          <w:rFonts w:ascii="Times New Roman" w:eastAsia="Times New Roman" w:hAnsi="Times New Roman" w:cs="Times New Roman"/>
          <w:b/>
          <w:bCs/>
          <w:color w:val="1C1C1C"/>
          <w:sz w:val="26"/>
          <w:szCs w:val="26"/>
          <w:lang w:eastAsia="ru-RU"/>
        </w:rPr>
        <w:t>Тляратинская</w:t>
      </w:r>
      <w:proofErr w:type="spellEnd"/>
      <w:r w:rsidRPr="00802AFC">
        <w:rPr>
          <w:rFonts w:ascii="Times New Roman" w:eastAsia="Times New Roman" w:hAnsi="Times New Roman" w:cs="Times New Roman"/>
          <w:b/>
          <w:bCs/>
          <w:color w:val="1C1C1C"/>
          <w:sz w:val="26"/>
          <w:szCs w:val="26"/>
          <w:lang w:eastAsia="ru-RU"/>
        </w:rPr>
        <w:t xml:space="preserve"> межрайонная прокуратура РАЗЪЯСНЯЕТ: </w:t>
      </w:r>
      <w:r w:rsidRPr="00802AFC">
        <w:rPr>
          <w:rFonts w:ascii="Times New Roman" w:eastAsia="Times New Roman" w:hAnsi="Times New Roman" w:cs="Times New Roman"/>
          <w:bCs/>
          <w:color w:val="1C1C1C"/>
          <w:sz w:val="26"/>
          <w:szCs w:val="26"/>
          <w:lang w:eastAsia="ru-RU"/>
        </w:rPr>
        <w:t>к</w:t>
      </w:r>
      <w:r w:rsidR="00CF53E7" w:rsidRPr="00802AFC">
        <w:rPr>
          <w:rFonts w:ascii="Times New Roman" w:eastAsia="Times New Roman" w:hAnsi="Times New Roman" w:cs="Times New Roman"/>
          <w:bCs/>
          <w:color w:val="1C1C1C"/>
          <w:sz w:val="26"/>
          <w:szCs w:val="26"/>
          <w:lang w:eastAsia="ru-RU"/>
        </w:rPr>
        <w:t>ак собственнику жилого помещения, признанного аварийным, улучшить его жилищные условия</w:t>
      </w:r>
      <w:r w:rsidRPr="00802AFC">
        <w:rPr>
          <w:rFonts w:ascii="Times New Roman" w:eastAsia="Times New Roman" w:hAnsi="Times New Roman" w:cs="Times New Roman"/>
          <w:bCs/>
          <w:color w:val="1C1C1C"/>
          <w:sz w:val="26"/>
          <w:szCs w:val="26"/>
          <w:lang w:eastAsia="ru-RU"/>
        </w:rPr>
        <w:t>.</w:t>
      </w:r>
      <w:bookmarkStart w:id="0" w:name="_Hlk202122956"/>
    </w:p>
    <w:p w:rsidR="00802AFC" w:rsidRPr="00802AFC" w:rsidRDefault="00802AFC" w:rsidP="00802AFC">
      <w:pPr>
        <w:spacing w:after="45" w:line="240" w:lineRule="auto"/>
        <w:rPr>
          <w:rFonts w:ascii="Times New Roman" w:eastAsia="Times New Roman" w:hAnsi="Times New Roman" w:cs="Times New Roman"/>
          <w:color w:val="878787"/>
          <w:sz w:val="26"/>
          <w:szCs w:val="26"/>
          <w:lang w:eastAsia="ru-RU"/>
        </w:rPr>
      </w:pPr>
      <w:bookmarkStart w:id="1" w:name="_Hlk202122753"/>
      <w:r w:rsidRPr="00802AFC">
        <w:rPr>
          <w:rFonts w:ascii="Times New Roman" w:eastAsia="Times New Roman" w:hAnsi="Times New Roman" w:cs="Times New Roman"/>
          <w:color w:val="878787"/>
          <w:sz w:val="26"/>
          <w:szCs w:val="26"/>
          <w:lang w:eastAsia="ru-RU"/>
        </w:rPr>
        <w:t>10 июня 2025 14:31</w:t>
      </w:r>
      <w:bookmarkEnd w:id="0"/>
      <w:bookmarkEnd w:id="1"/>
    </w:p>
    <w:p w:rsidR="00802AFC" w:rsidRPr="00802AFC" w:rsidRDefault="00802AFC" w:rsidP="00802AFC">
      <w:pPr>
        <w:spacing w:after="45" w:line="240" w:lineRule="auto"/>
        <w:rPr>
          <w:rFonts w:ascii="Times New Roman" w:eastAsia="Times New Roman" w:hAnsi="Times New Roman" w:cs="Times New Roman"/>
          <w:color w:val="878787"/>
          <w:sz w:val="26"/>
          <w:szCs w:val="26"/>
          <w:lang w:eastAsia="ru-RU"/>
        </w:rPr>
      </w:pPr>
    </w:p>
    <w:p w:rsidR="00CF53E7" w:rsidRPr="00802AFC" w:rsidRDefault="00CF53E7" w:rsidP="00802AFC">
      <w:pPr>
        <w:shd w:val="clear" w:color="auto" w:fill="FFFFFF"/>
        <w:spacing w:after="0" w:line="240" w:lineRule="auto"/>
        <w:ind w:firstLine="708"/>
        <w:jc w:val="both"/>
        <w:rPr>
          <w:rFonts w:ascii="Times New Roman" w:eastAsia="Times New Roman" w:hAnsi="Times New Roman" w:cs="Times New Roman"/>
          <w:color w:val="444141"/>
          <w:sz w:val="26"/>
          <w:szCs w:val="26"/>
          <w:lang w:eastAsia="ru-RU"/>
        </w:rPr>
      </w:pPr>
      <w:r w:rsidRPr="00802AFC">
        <w:rPr>
          <w:rFonts w:ascii="Times New Roman" w:eastAsia="Times New Roman" w:hAnsi="Times New Roman" w:cs="Times New Roman"/>
          <w:color w:val="444141"/>
          <w:sz w:val="26"/>
          <w:szCs w:val="26"/>
          <w:lang w:eastAsia="ru-RU"/>
        </w:rPr>
        <w:t>В случае, если лицо является собственником жилого помещения, признанного непригодным для проживания, то разрешение вопроса об улучшении его жилищных условий возможно только с одновременным разрешением вопроса о судьбе данного жилого помещения и земельного участка, на котором расположено жилое помещение, то есть при решении вопроса об изъятии жилого помещения и земельного участка.</w:t>
      </w:r>
    </w:p>
    <w:p w:rsidR="00CF53E7" w:rsidRPr="00802AFC" w:rsidRDefault="00CF53E7" w:rsidP="00802AFC">
      <w:pPr>
        <w:shd w:val="clear" w:color="auto" w:fill="FFFFFF"/>
        <w:spacing w:after="0" w:line="240" w:lineRule="auto"/>
        <w:ind w:firstLine="708"/>
        <w:jc w:val="both"/>
        <w:rPr>
          <w:rFonts w:ascii="Times New Roman" w:eastAsia="Times New Roman" w:hAnsi="Times New Roman" w:cs="Times New Roman"/>
          <w:color w:val="444141"/>
          <w:sz w:val="26"/>
          <w:szCs w:val="26"/>
          <w:lang w:eastAsia="ru-RU"/>
        </w:rPr>
      </w:pPr>
      <w:r w:rsidRPr="00802AFC">
        <w:rPr>
          <w:rFonts w:ascii="Times New Roman" w:eastAsia="Times New Roman" w:hAnsi="Times New Roman" w:cs="Times New Roman"/>
          <w:color w:val="444141"/>
          <w:sz w:val="26"/>
          <w:szCs w:val="26"/>
          <w:lang w:eastAsia="ru-RU"/>
        </w:rPr>
        <w:t>По общему правилу, жилищные права собственника жилого помещения в доме, признанном в установленном порядке аварийным и подлежащим сносу, обеспечиваются в порядке, предусмотренном ст. 32 Жилищного кодекса Российской Федерации, то есть в случае, когда собственники жилых помещений в таком доме в предоставленный им срок не осуществили его снос или реконструкцию,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 и, соответственно, об изъятии каждого жилого помещения в доме путем возмещения за изымаемое жилое помещение.</w:t>
      </w:r>
    </w:p>
    <w:p w:rsidR="00CF53E7" w:rsidRPr="00802AFC" w:rsidRDefault="00CF53E7" w:rsidP="00802AFC">
      <w:pPr>
        <w:shd w:val="clear" w:color="auto" w:fill="FFFFFF"/>
        <w:spacing w:after="0" w:line="240" w:lineRule="auto"/>
        <w:ind w:firstLine="708"/>
        <w:jc w:val="both"/>
        <w:rPr>
          <w:rFonts w:ascii="Times New Roman" w:eastAsia="Times New Roman" w:hAnsi="Times New Roman" w:cs="Times New Roman"/>
          <w:color w:val="444141"/>
          <w:sz w:val="26"/>
          <w:szCs w:val="26"/>
          <w:lang w:eastAsia="ru-RU"/>
        </w:rPr>
      </w:pPr>
      <w:r w:rsidRPr="00802AFC">
        <w:rPr>
          <w:rFonts w:ascii="Times New Roman" w:eastAsia="Times New Roman" w:hAnsi="Times New Roman" w:cs="Times New Roman"/>
          <w:color w:val="444141"/>
          <w:sz w:val="26"/>
          <w:szCs w:val="26"/>
          <w:lang w:eastAsia="ru-RU"/>
        </w:rPr>
        <w:t>В соответствии с ч. 1 ст.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жилого помещения допускается не иначе как с согласия собственника.</w:t>
      </w:r>
    </w:p>
    <w:p w:rsidR="00CF53E7" w:rsidRPr="00802AFC" w:rsidRDefault="00CF53E7" w:rsidP="00802AFC">
      <w:pPr>
        <w:shd w:val="clear" w:color="auto" w:fill="FFFFFF"/>
        <w:spacing w:after="0" w:line="240" w:lineRule="auto"/>
        <w:ind w:firstLine="708"/>
        <w:jc w:val="both"/>
        <w:rPr>
          <w:rFonts w:ascii="Times New Roman" w:eastAsia="Times New Roman" w:hAnsi="Times New Roman" w:cs="Times New Roman"/>
          <w:color w:val="444141"/>
          <w:sz w:val="26"/>
          <w:szCs w:val="26"/>
          <w:lang w:eastAsia="ru-RU"/>
        </w:rPr>
      </w:pPr>
      <w:r w:rsidRPr="00802AFC">
        <w:rPr>
          <w:rFonts w:ascii="Times New Roman" w:eastAsia="Times New Roman" w:hAnsi="Times New Roman" w:cs="Times New Roman"/>
          <w:color w:val="444141"/>
          <w:sz w:val="26"/>
          <w:szCs w:val="26"/>
          <w:lang w:eastAsia="ru-RU"/>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(ч. 8 ст. 32 Жилищного кодекса Российской Федерации).</w:t>
      </w:r>
    </w:p>
    <w:p w:rsidR="00CF53E7" w:rsidRPr="00802AFC" w:rsidRDefault="00CF53E7" w:rsidP="00802AFC">
      <w:pPr>
        <w:shd w:val="clear" w:color="auto" w:fill="FFFFFF"/>
        <w:spacing w:after="0" w:line="240" w:lineRule="auto"/>
        <w:ind w:firstLine="708"/>
        <w:jc w:val="both"/>
        <w:rPr>
          <w:rFonts w:ascii="Times New Roman" w:eastAsia="Times New Roman" w:hAnsi="Times New Roman" w:cs="Times New Roman"/>
          <w:color w:val="444141"/>
          <w:sz w:val="26"/>
          <w:szCs w:val="26"/>
          <w:lang w:eastAsia="ru-RU"/>
        </w:rPr>
      </w:pPr>
      <w:r w:rsidRPr="00802AFC">
        <w:rPr>
          <w:rFonts w:ascii="Times New Roman" w:eastAsia="Times New Roman" w:hAnsi="Times New Roman" w:cs="Times New Roman"/>
          <w:color w:val="444141"/>
          <w:sz w:val="26"/>
          <w:szCs w:val="26"/>
          <w:lang w:eastAsia="ru-RU"/>
        </w:rPr>
        <w:t>Права собственников жилых помещений, расположенных в признанном аварийном и подлежащем сносу доме, обеспечиваются с учетом требований Федерального закона от 21 июля 2007 № 185-ФЗ «О Фонде содействия реформированию жилищно-коммунального хозяйства», в соответствии с которым обеспечение жилищных прав собственника жилого помещения, проживающего в доме, признанным аварийным и подлежащим сносу, осуществляется в зависимости от включения либо невключения такого дома в адресную целевую программу по переселению граждан из аварийного жилищного фонда. Если аварийный многоквартирный дом, в котором находится жилое помещение собственника, включен в указанную программу, то собственник жилого помещения имеет право на предоставление другого жилого помещения либо его выкуп.</w:t>
      </w:r>
    </w:p>
    <w:p w:rsidR="0045589C" w:rsidRPr="00802AFC" w:rsidRDefault="0045589C" w:rsidP="00802AFC">
      <w:pPr>
        <w:spacing w:after="0"/>
        <w:rPr>
          <w:sz w:val="26"/>
          <w:szCs w:val="26"/>
        </w:rPr>
      </w:pPr>
    </w:p>
    <w:p w:rsidR="00802AFC" w:rsidRPr="00802AFC" w:rsidRDefault="00802AFC" w:rsidP="00802AFC">
      <w:pPr>
        <w:spacing w:after="0"/>
        <w:rPr>
          <w:sz w:val="26"/>
          <w:szCs w:val="26"/>
        </w:rPr>
      </w:pPr>
    </w:p>
    <w:p w:rsidR="00802AFC" w:rsidRPr="00802AFC" w:rsidRDefault="00802AFC" w:rsidP="00802AFC">
      <w:pPr>
        <w:pStyle w:val="a3"/>
        <w:shd w:val="clear" w:color="auto" w:fill="FFFFFF"/>
        <w:spacing w:before="0" w:beforeAutospacing="0" w:after="0" w:afterAutospacing="0" w:line="240" w:lineRule="exact"/>
        <w:jc w:val="both"/>
        <w:rPr>
          <w:color w:val="292929"/>
          <w:sz w:val="26"/>
          <w:szCs w:val="26"/>
        </w:rPr>
      </w:pPr>
      <w:bookmarkStart w:id="2" w:name="_Hlk202122800"/>
      <w:r w:rsidRPr="00802AFC">
        <w:rPr>
          <w:color w:val="292929"/>
          <w:sz w:val="26"/>
          <w:szCs w:val="26"/>
        </w:rPr>
        <w:t xml:space="preserve">Помощник межрайонного прокурора                                              </w:t>
      </w:r>
      <w:r w:rsidRPr="00802AFC">
        <w:rPr>
          <w:color w:val="292929"/>
          <w:sz w:val="26"/>
          <w:szCs w:val="26"/>
        </w:rPr>
        <w:t xml:space="preserve">         </w:t>
      </w:r>
      <w:bookmarkStart w:id="3" w:name="_GoBack"/>
      <w:bookmarkEnd w:id="3"/>
      <w:r w:rsidRPr="00802AFC">
        <w:rPr>
          <w:color w:val="292929"/>
          <w:sz w:val="26"/>
          <w:szCs w:val="26"/>
        </w:rPr>
        <w:t xml:space="preserve"> </w:t>
      </w:r>
      <w:r w:rsidRPr="00802AFC">
        <w:rPr>
          <w:color w:val="292929"/>
          <w:sz w:val="26"/>
          <w:szCs w:val="26"/>
        </w:rPr>
        <w:t xml:space="preserve"> И.Б. Денгаев</w:t>
      </w:r>
    </w:p>
    <w:bookmarkEnd w:id="2"/>
    <w:p w:rsidR="00802AFC" w:rsidRDefault="00802AFC" w:rsidP="00802AFC">
      <w:pPr>
        <w:spacing w:after="0"/>
      </w:pPr>
    </w:p>
    <w:sectPr w:rsidR="00802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09"/>
    <w:rsid w:val="0045589C"/>
    <w:rsid w:val="007D7B09"/>
    <w:rsid w:val="00802AFC"/>
    <w:rsid w:val="00CF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664D"/>
  <w15:docId w15:val="{85F5D3E6-8844-40D4-8E1B-5721B1F6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F5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53E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F5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2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0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 Газимагомедов</dc:creator>
  <cp:keywords/>
  <dc:description/>
  <cp:lastModifiedBy>Денгаев Ибрагимгаджи Багадурович</cp:lastModifiedBy>
  <cp:revision>3</cp:revision>
  <cp:lastPrinted>2025-06-29T18:04:00Z</cp:lastPrinted>
  <dcterms:created xsi:type="dcterms:W3CDTF">2025-05-07T09:48:00Z</dcterms:created>
  <dcterms:modified xsi:type="dcterms:W3CDTF">2025-06-29T18:04:00Z</dcterms:modified>
</cp:coreProperties>
</file>