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B1" w:rsidRDefault="00C72EB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72EB1" w:rsidRDefault="00C72EB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72EB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2EB1" w:rsidRDefault="00C72EB1">
            <w:pPr>
              <w:pStyle w:val="ConsPlusNormal"/>
              <w:outlineLvl w:val="0"/>
            </w:pPr>
            <w:r>
              <w:t>5 февраля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2EB1" w:rsidRDefault="00C72EB1">
            <w:pPr>
              <w:pStyle w:val="ConsPlusNormal"/>
              <w:jc w:val="right"/>
              <w:outlineLvl w:val="0"/>
            </w:pPr>
            <w:r>
              <w:t>N 7-рг</w:t>
            </w:r>
          </w:p>
        </w:tc>
      </w:tr>
    </w:tbl>
    <w:p w:rsidR="00C72EB1" w:rsidRDefault="00C72E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Title"/>
        <w:jc w:val="center"/>
      </w:pPr>
      <w:r>
        <w:t>РАСПОРЯЖЕНИЕ</w:t>
      </w:r>
    </w:p>
    <w:p w:rsidR="00C72EB1" w:rsidRDefault="00C72EB1">
      <w:pPr>
        <w:pStyle w:val="ConsPlusTitle"/>
        <w:jc w:val="center"/>
      </w:pPr>
    </w:p>
    <w:p w:rsidR="00C72EB1" w:rsidRDefault="00C72EB1">
      <w:pPr>
        <w:pStyle w:val="ConsPlusTitle"/>
        <w:jc w:val="center"/>
      </w:pPr>
      <w:r>
        <w:t>ГЛАВЫ РЕСПУБЛИКИ ДАГЕСТАН</w:t>
      </w:r>
    </w:p>
    <w:p w:rsidR="00C72EB1" w:rsidRDefault="00C72EB1">
      <w:pPr>
        <w:pStyle w:val="ConsPlusNormal"/>
        <w:jc w:val="center"/>
      </w:pPr>
      <w:r>
        <w:t>Список изменяющих документов</w:t>
      </w:r>
    </w:p>
    <w:p w:rsidR="00C72EB1" w:rsidRDefault="00C72EB1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Главы РД</w:t>
      </w:r>
      <w:proofErr w:type="gramEnd"/>
    </w:p>
    <w:p w:rsidR="00C72EB1" w:rsidRDefault="00C72EB1">
      <w:pPr>
        <w:pStyle w:val="ConsPlusNormal"/>
        <w:jc w:val="center"/>
      </w:pPr>
      <w:r>
        <w:t>от 27.09.2016 N 121-рг)</w:t>
      </w: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ind w:firstLine="540"/>
        <w:jc w:val="both"/>
      </w:pPr>
      <w:r>
        <w:t>В целях реализации положений законодательства Российской Федерации и Республики Дагестан по вопросам противодействия коррупции:</w:t>
      </w:r>
    </w:p>
    <w:p w:rsidR="00C72EB1" w:rsidRDefault="00C72EB1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Перечень</w:t>
        </w:r>
      </w:hyperlink>
      <w:r>
        <w:t xml:space="preserve"> мероприятий по реализации антикоррупционного законодательства в Республике Дагестан на 2015-2016 годы (далее - Перечень).</w:t>
      </w:r>
    </w:p>
    <w:p w:rsidR="00C72EB1" w:rsidRDefault="00C72EB1">
      <w:pPr>
        <w:pStyle w:val="ConsPlusNormal"/>
        <w:ind w:firstLine="540"/>
        <w:jc w:val="both"/>
      </w:pPr>
      <w:r>
        <w:t xml:space="preserve">2. Ответственным исполнителям </w:t>
      </w:r>
      <w:hyperlink w:anchor="P32" w:history="1">
        <w:r>
          <w:rPr>
            <w:color w:val="0000FF"/>
          </w:rPr>
          <w:t>Перечня</w:t>
        </w:r>
      </w:hyperlink>
      <w:r>
        <w:t xml:space="preserve"> обеспечить своевременное выполнение мероприятий и представление докладов в Администрацию Главы и Правительства Республики Дагестан раз в полугодие, до 10 числа месяца, следующего за отчетным периодом.</w:t>
      </w:r>
    </w:p>
    <w:p w:rsidR="00C72EB1" w:rsidRDefault="00C72EB1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Руководителя Администрации Главы и Правительства Республики Дагестан Эфендиева И.И.</w:t>
      </w:r>
    </w:p>
    <w:p w:rsidR="00C72EB1" w:rsidRDefault="00C72EB1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Главы РД от 27.09.2016 N 121-рг)</w:t>
      </w: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jc w:val="right"/>
      </w:pPr>
      <w:r>
        <w:t>Глава</w:t>
      </w:r>
    </w:p>
    <w:p w:rsidR="00C72EB1" w:rsidRDefault="00C72EB1">
      <w:pPr>
        <w:pStyle w:val="ConsPlusNormal"/>
        <w:jc w:val="right"/>
      </w:pPr>
      <w:r>
        <w:t>Республики Дагестан</w:t>
      </w:r>
    </w:p>
    <w:p w:rsidR="00C72EB1" w:rsidRDefault="00C72EB1">
      <w:pPr>
        <w:pStyle w:val="ConsPlusNormal"/>
        <w:jc w:val="right"/>
      </w:pPr>
      <w:r>
        <w:t>Р.АБДУЛАТИПОВ</w:t>
      </w:r>
    </w:p>
    <w:p w:rsidR="00C72EB1" w:rsidRDefault="00C72EB1">
      <w:pPr>
        <w:pStyle w:val="ConsPlusNormal"/>
      </w:pPr>
      <w:r>
        <w:t>5 февраля 2015 года</w:t>
      </w:r>
    </w:p>
    <w:p w:rsidR="00C72EB1" w:rsidRDefault="00C72EB1">
      <w:pPr>
        <w:pStyle w:val="ConsPlusNormal"/>
      </w:pPr>
      <w:r>
        <w:t>N 7-рг</w:t>
      </w: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jc w:val="right"/>
        <w:outlineLvl w:val="0"/>
      </w:pPr>
      <w:r>
        <w:t>Утвержден</w:t>
      </w:r>
    </w:p>
    <w:p w:rsidR="00C72EB1" w:rsidRDefault="00C72EB1">
      <w:pPr>
        <w:pStyle w:val="ConsPlusNormal"/>
        <w:jc w:val="right"/>
      </w:pPr>
      <w:r>
        <w:t>распоряжением Главы</w:t>
      </w:r>
    </w:p>
    <w:p w:rsidR="00C72EB1" w:rsidRDefault="00C72EB1">
      <w:pPr>
        <w:pStyle w:val="ConsPlusNormal"/>
        <w:jc w:val="right"/>
      </w:pPr>
      <w:r>
        <w:t>Республики Дагестан</w:t>
      </w:r>
    </w:p>
    <w:p w:rsidR="00C72EB1" w:rsidRDefault="00C72EB1">
      <w:pPr>
        <w:pStyle w:val="ConsPlusNormal"/>
        <w:jc w:val="right"/>
      </w:pPr>
      <w:r>
        <w:t>от 5 февраля 2015 г. N 7-рг</w:t>
      </w: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Title"/>
        <w:jc w:val="center"/>
      </w:pPr>
      <w:bookmarkStart w:id="0" w:name="P32"/>
      <w:bookmarkEnd w:id="0"/>
      <w:r>
        <w:t>ПЕРЕЧЕНЬ</w:t>
      </w:r>
    </w:p>
    <w:p w:rsidR="00C72EB1" w:rsidRDefault="00C72EB1">
      <w:pPr>
        <w:pStyle w:val="ConsPlusTitle"/>
        <w:jc w:val="center"/>
      </w:pPr>
      <w:r>
        <w:t xml:space="preserve">МЕРОПРИЯТИЙ ПО РЕАЛИЗАЦИИ </w:t>
      </w:r>
      <w:proofErr w:type="gramStart"/>
      <w:r>
        <w:t>АНТИКОРРУПЦИОННОГО</w:t>
      </w:r>
      <w:proofErr w:type="gramEnd"/>
    </w:p>
    <w:p w:rsidR="00C72EB1" w:rsidRDefault="00C72EB1">
      <w:pPr>
        <w:pStyle w:val="ConsPlusTitle"/>
        <w:jc w:val="center"/>
      </w:pPr>
      <w:r>
        <w:t>ЗАКОНОДАТЕЛЬСТВА В РЕСПУБЛИКЕ ДАГЕСТАН НА 2015-2016 ГОДЫ</w:t>
      </w:r>
    </w:p>
    <w:p w:rsidR="00C72EB1" w:rsidRDefault="00C72EB1">
      <w:pPr>
        <w:pStyle w:val="ConsPlusNormal"/>
        <w:jc w:val="center"/>
      </w:pPr>
      <w:r>
        <w:t>Список изменяющих документов</w:t>
      </w:r>
    </w:p>
    <w:p w:rsidR="00C72EB1" w:rsidRDefault="00C72EB1">
      <w:pPr>
        <w:pStyle w:val="ConsPlusNormal"/>
        <w:jc w:val="center"/>
      </w:pPr>
      <w:proofErr w:type="gramStart"/>
      <w:r>
        <w:t xml:space="preserve">(в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Главы РД</w:t>
      </w:r>
      <w:proofErr w:type="gramEnd"/>
    </w:p>
    <w:p w:rsidR="00C72EB1" w:rsidRDefault="00C72EB1">
      <w:pPr>
        <w:pStyle w:val="ConsPlusNormal"/>
        <w:jc w:val="center"/>
      </w:pPr>
      <w:r>
        <w:t>от 27.09.2016 N 121-рг)</w:t>
      </w:r>
    </w:p>
    <w:p w:rsidR="00C72EB1" w:rsidRDefault="00C72E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3345"/>
        <w:gridCol w:w="2891"/>
        <w:gridCol w:w="1871"/>
      </w:tblGrid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  <w:jc w:val="center"/>
            </w:pPr>
            <w:r>
              <w:t>Срок выполнения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  <w:jc w:val="center"/>
            </w:pPr>
            <w:r>
              <w:t>4</w:t>
            </w:r>
          </w:p>
        </w:tc>
      </w:tr>
      <w:tr w:rsidR="00C72EB1">
        <w:tc>
          <w:tcPr>
            <w:tcW w:w="8625" w:type="dxa"/>
            <w:gridSpan w:val="4"/>
          </w:tcPr>
          <w:p w:rsidR="00C72EB1" w:rsidRDefault="00C72EB1">
            <w:pPr>
              <w:pStyle w:val="ConsPlusNormal"/>
              <w:jc w:val="center"/>
              <w:outlineLvl w:val="1"/>
            </w:pPr>
            <w:r>
              <w:t>I. Совершенствование нормативного правового обеспечения деятельности по противодействию коррупции. Антикоррупционная экспертиза правовых актов Республики Дагестан и проектов правовых актов Республики Дагестан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Анализ законодательства Республики Дагестан о противодействии коррупции в целях приведения его в соответствие с законодательством Российской Федерации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постоянно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Проведение антикоррупционной экспертизы правовых актов Республики Дагестан и проектов правовых актов Республики Дагестан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Министерство юстиции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постоянно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Ведение учета поступивших Главе Республики Дагестан, в Правительство Республики Дагестан и органы исполнительной власти Республики Дагестан заключений о результатах антикоррупционной экспертизы нормативных правовых актов Республики Дагестан, проведенной прокуратурой Республики Дагестан и Управлением Министерства юстиции Российской Федерации по Республике Дагестан (по форме N 1 согласно приложению)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Министерство юстиции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постоянно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Обобщение результатов независимой антикоррупционной экспертизы нормативных правовых актов Республики Дагестан и проектов нормативных правовых актов Республики Дагестан (по форме N 2 согласно приложению)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Министерство юстиции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раз в полугодие, до 20-го числа месяца, следующего за отчетным периодом</w:t>
            </w:r>
          </w:p>
        </w:tc>
      </w:tr>
      <w:tr w:rsidR="00C72EB1">
        <w:tc>
          <w:tcPr>
            <w:tcW w:w="8625" w:type="dxa"/>
            <w:gridSpan w:val="4"/>
          </w:tcPr>
          <w:p w:rsidR="00C72EB1" w:rsidRDefault="00C72EB1">
            <w:pPr>
              <w:pStyle w:val="ConsPlusNormal"/>
              <w:jc w:val="center"/>
              <w:outlineLvl w:val="1"/>
            </w:pPr>
            <w:r>
              <w:t>II. Организация работы подразделений кадровых служб по профилактике коррупционных и иных правонарушений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Организация представления сведений о доходах, расходах, об имуществе и обязательствах имущественного характера лицами, замещающими государственные должности Республики Дагестан, обеспечение контроля своевременности представления указанных сведений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государственной службы, кадров и государственным наградам;</w:t>
            </w:r>
          </w:p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 до 1 апреля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Организация представления сведений о доходах, расходах, об имуществе и обязательствах имущественного характера государственными гражданскими служащими Республики Дагестан, назначаемыми Главой Республики Дагестан или Правительством Республики Дагестан, обеспечение контроля своевременности представления указанных сведений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государственной службы, кадров и государственным наградам;</w:t>
            </w:r>
          </w:p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 до 30 апреля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Организация представления сведений о доходах, об имуществе и обязательствах имущественного характера руководителями государственных учреждений Республики Дагестан, обеспечение контроля своевременности представления указанных сведений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 до 30 апреля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Проведение проверок достоверности и полноты сведений о доходах, об имуществе и обязательствах имущественного характера, представляемых лицами, замещающими государственные должности Республики Дагестан, и гражданами, претендующими на замещение государственных должностей Республики Дагестан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 мере необходимости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 xml:space="preserve">Проведение проверок достоверности и полноты сведений о доходах, об имуществе и обязательствах имущественного характера, представляемых государственными гражданскими служащими Республики Дагестан, назначаемыми Главой Республики Дагестан или Правительством Республики Дагестан, и гражданами, претендующими на замещение должностей государственной гражданской службы Республики Дагестан, назначаемыми Главой Республики Дагестан или Правительством Республики </w:t>
            </w:r>
            <w:r>
              <w:lastRenderedPageBreak/>
              <w:t>Дагестан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lastRenderedPageBreak/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 мере необходимости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Проведение проверок достоверности и полноты сведений о доходах, об имуществе и обязательствах имущественного характера, представляемых руководителями государственных учреждений Республики Дагестан и гражданами, претендующими на замещение должностей руководителей государственных учреждений Республики Дагестан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Дагестан;</w:t>
            </w:r>
          </w:p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 мере необходимости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Проведение проверок по соблюдению установленных законодательством антикоррупционных стандартов отдельными должностными лицами, в том числе по соблюдению запрета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 мере необходимости,</w:t>
            </w:r>
          </w:p>
          <w:p w:rsidR="00C72EB1" w:rsidRDefault="00C72EB1">
            <w:pPr>
              <w:pStyle w:val="ConsPlusNormal"/>
            </w:pPr>
            <w:r>
              <w:t>на основании решений Главы Республики Дагестан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Осуществление проверок соответствия расходов лиц, замещающих государственные должности Республики Дагестан, государственных гражданских служащих Республики Дагестан, назначаемых Главой Республики Дагестан или Правительством Республики Дагестан, расходов их супруги (супруга) и несовершеннолетних детей общему доходу данного лица и его супруги (супруга) за три последних года, предшествующих совершению сделки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 мере необходимости,</w:t>
            </w:r>
          </w:p>
          <w:p w:rsidR="00C72EB1" w:rsidRDefault="00C72EB1">
            <w:pPr>
              <w:pStyle w:val="ConsPlusNormal"/>
            </w:pPr>
            <w:r>
              <w:t>на основании решений Главы Республики Дагестан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 xml:space="preserve">Актуализация перечней должностей государственных органов Республики Дагестан, замещение которых налагает обязанность представлять </w:t>
            </w:r>
            <w:r>
              <w:lastRenderedPageBreak/>
              <w:t>сведения о доходах, расходах, об имуществе и обязательствах имущественного характера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lastRenderedPageBreak/>
              <w:t>органы исполнительной власти Республики Дагестан;</w:t>
            </w:r>
          </w:p>
          <w:p w:rsidR="00C72EB1" w:rsidRDefault="00C72EB1">
            <w:pPr>
              <w:pStyle w:val="ConsPlusNormal"/>
            </w:pPr>
            <w:r>
              <w:t xml:space="preserve">Управление Администрации Главы и Правительства Республики Дагестан по </w:t>
            </w:r>
            <w:r>
              <w:lastRenderedPageBreak/>
              <w:t>вопросам государственной службы, кадров и государственным наградам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lastRenderedPageBreak/>
              <w:t>постоянно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Проведение мониторинга соблюдения государственными гражданскими служащими Республики Дагестан обязанностей, ограничений и запретов, связанных с прохождением государственной гражданской службы Республики Дагестан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коррупции;</w:t>
            </w:r>
          </w:p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государственной службы, кадров и государственным наградам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 до 20 декабря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Проведение мониторинга деятельности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 в органах исполнительной власти Республики Дагестан и органах местного самоуправления муниципальных образований Республики Дагестан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коррупции;</w:t>
            </w:r>
          </w:p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Дагестан;</w:t>
            </w:r>
          </w:p>
          <w:p w:rsidR="00C72EB1" w:rsidRDefault="00C72EB1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 до 1 декабря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Рассмотрение вопросов, касающихся возникновения конфликта интересов у лиц, замещающих государственные должности Республики Дагестан, должности государственной гражданской службы Республики Дагестан, а также глав муниципальных районов и городских округов Республики Дагестан в установленных законодательством случаях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 мере необходимости,</w:t>
            </w:r>
          </w:p>
          <w:p w:rsidR="00C72EB1" w:rsidRDefault="00C72EB1">
            <w:pPr>
              <w:pStyle w:val="ConsPlusNormal"/>
            </w:pPr>
            <w:r>
              <w:t>на основании решений Главы Республики Дагестан или уполномоченного Главой Республики Дагестан лица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Проведение проверок организации работы по противодействию коррупции в органах исполнительной власти Республики Дагестан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до 1 ноября 2016 года - Министерство образования и науки Республики Дагестан</w:t>
            </w:r>
          </w:p>
        </w:tc>
      </w:tr>
      <w:tr w:rsidR="00C72EB1">
        <w:tc>
          <w:tcPr>
            <w:tcW w:w="8625" w:type="dxa"/>
            <w:gridSpan w:val="4"/>
          </w:tcPr>
          <w:p w:rsidR="00C72EB1" w:rsidRDefault="00C72EB1">
            <w:pPr>
              <w:pStyle w:val="ConsPlusNormal"/>
              <w:jc w:val="center"/>
              <w:outlineLvl w:val="1"/>
            </w:pPr>
            <w:r>
              <w:t>III. Профессиональная подготовка специалистов в сфере организации противодействия коррупции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 xml:space="preserve">Организация обучения лиц, в </w:t>
            </w:r>
            <w:r>
              <w:lastRenderedPageBreak/>
              <w:t>должностные обязанности которых входит участие в противодействии коррупции в органах исполнительной власти Республики Дагестан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lastRenderedPageBreak/>
              <w:t xml:space="preserve">Управление Администрации </w:t>
            </w:r>
            <w:r>
              <w:lastRenderedPageBreak/>
              <w:t>Главы и Правительства Республики Дагестан по вопросам государственной службы, кадров и государственным наградам;</w:t>
            </w:r>
          </w:p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коррупции;</w:t>
            </w:r>
          </w:p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lastRenderedPageBreak/>
              <w:t>ежегодно,</w:t>
            </w:r>
          </w:p>
          <w:p w:rsidR="00C72EB1" w:rsidRDefault="00C72EB1">
            <w:pPr>
              <w:pStyle w:val="ConsPlusNormal"/>
            </w:pPr>
            <w:r>
              <w:lastRenderedPageBreak/>
              <w:t>по отдельному плану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Организация повышения квалификации государственных гражданских служащих Республики Дагестан, занимающихся размещением заказов на поставки товаров, выполнение работ, оказание услуг для государственных нужд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Комитет по государственным закупкам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</w:t>
            </w:r>
          </w:p>
          <w:p w:rsidR="00C72EB1" w:rsidRDefault="00C72EB1">
            <w:pPr>
              <w:pStyle w:val="ConsPlusNormal"/>
            </w:pPr>
            <w:r>
              <w:t>по отдельному плану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Проведение семинара-совещания для лиц, ответственных за профилактику коррупционных и иных правонарушений в органах исполнительной власти Республики Дагестан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</w:t>
            </w:r>
          </w:p>
          <w:p w:rsidR="00C72EB1" w:rsidRDefault="00C72EB1">
            <w:pPr>
              <w:pStyle w:val="ConsPlusNormal"/>
            </w:pPr>
            <w:r>
              <w:t>по отдельному плану</w:t>
            </w:r>
          </w:p>
        </w:tc>
      </w:tr>
      <w:tr w:rsidR="00C72EB1">
        <w:tc>
          <w:tcPr>
            <w:tcW w:w="8625" w:type="dxa"/>
            <w:gridSpan w:val="4"/>
          </w:tcPr>
          <w:p w:rsidR="00C72EB1" w:rsidRDefault="00C72EB1">
            <w:pPr>
              <w:pStyle w:val="ConsPlusNormal"/>
              <w:jc w:val="center"/>
              <w:outlineLvl w:val="1"/>
            </w:pPr>
            <w:r>
              <w:t>IV. Совершенствование системы учета государственного имущества Республики Дагестан и оценки эффективности его использования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Анализ реализации мер по совершенствованию учета государственного имущества Республики Дагестан и подготовка информационно-аналитической справки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Комитет по земельным и имущественным отношениям Республики Дагестан;</w:t>
            </w:r>
          </w:p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 до 30-го числа месяца, следующего за отчетным периодом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Проведение внутриведомственных проверок использования государственного имущества, подготовка информационно-аналитической информации о результатах проведенных проверок, принятых мерах по устранению выявленных нарушений и привлечению виновных лиц к ответственности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Комитет по земельным и имущественным отношениям Республики Дагестан;</w:t>
            </w:r>
          </w:p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раз в полугодие, до 30-го числа месяца, следующего за отчетным периодом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установленного порядка управления и распоряжения имуществом, находящимся в государственной собственности Республики Дагестан, в том числе охраняемыми результатами интеллектуальной деятельности и средствами индивидуализации, принадлежащими Республике Дагестан, подготовка информации о результатах проведенных контрольных мероприятий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Комитет по земельным и имущественным отношениям Республики Дагестан;</w:t>
            </w:r>
          </w:p>
          <w:p w:rsidR="00C72EB1" w:rsidRDefault="00C72EB1">
            <w:pPr>
              <w:pStyle w:val="ConsPlusNormal"/>
            </w:pPr>
            <w:r>
              <w:t>Счетная палата Республики Дагестан (по согласованию)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 до 20-го числа месяца, следующего за отчетным периодом</w:t>
            </w:r>
          </w:p>
        </w:tc>
      </w:tr>
      <w:tr w:rsidR="00C72EB1">
        <w:tc>
          <w:tcPr>
            <w:tcW w:w="8625" w:type="dxa"/>
            <w:gridSpan w:val="4"/>
          </w:tcPr>
          <w:p w:rsidR="00C72EB1" w:rsidRDefault="00C72EB1">
            <w:pPr>
              <w:pStyle w:val="ConsPlusNormal"/>
              <w:jc w:val="center"/>
              <w:outlineLvl w:val="1"/>
            </w:pPr>
            <w:r>
              <w:t>V. Противодействие коррупции в бюджетной сфере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Проведение контрольных мероприятий в финансово-бюджетной сфере, подготовка информационно-аналитической справки о результатах контрольных мероприятий. Направление в прокуратуру Республики Дагестан информации о результатах контрольных мероприятий в финансово-бюджетной сфере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Служба государственного финансового контроля Республики Дагестан;</w:t>
            </w:r>
          </w:p>
          <w:p w:rsidR="00C72EB1" w:rsidRDefault="00C72EB1">
            <w:pPr>
              <w:pStyle w:val="ConsPlusNormal"/>
            </w:pPr>
            <w:r>
              <w:t>Счетная палата Республики Дагестан (по согласованию)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раз в полугодие, до 15-го числа месяца, следующего за отчетным периодом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proofErr w:type="gramStart"/>
            <w:r>
              <w:t>Проведение обучающих семинаров по профилактике коррупционных проявлений при расходовании бюджетных средств и практическому применению норм бюджетного законодательства Российской Федерации в части осуществления внутреннего финансового контроля и внутреннего финансового аудита с главными распорядителями средств республиканского бюджета Республики Дагестан, в части осуществления муниципального финансового контроля - с органами местного самоуправления муниципальных образований Республики Дагестан</w:t>
            </w:r>
            <w:proofErr w:type="gramEnd"/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Министерство финансов Республики Дагестан; Управление Администрации Главы и Правительства Республики Дагестан по вопросам противодействия коррупции;</w:t>
            </w:r>
          </w:p>
          <w:p w:rsidR="00C72EB1" w:rsidRDefault="00C72EB1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постоянно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 xml:space="preserve">Осуществление внутреннего финансового контроля и внутреннего финансового аудита, </w:t>
            </w:r>
            <w:r>
              <w:lastRenderedPageBreak/>
              <w:t>подготовка информационно-аналитической справки о результатах контроля и принятых мерах по укреплению финансовой и бюджетной дисциплины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lastRenderedPageBreak/>
              <w:t>Служба государственного финансового контроля Республики Дагестан;</w:t>
            </w:r>
          </w:p>
          <w:p w:rsidR="00C72EB1" w:rsidRDefault="00C72EB1">
            <w:pPr>
              <w:pStyle w:val="ConsPlusNormal"/>
            </w:pPr>
            <w:r>
              <w:lastRenderedPageBreak/>
              <w:t>органы исполнительной власти Республики Дагестан;</w:t>
            </w:r>
          </w:p>
          <w:p w:rsidR="00C72EB1" w:rsidRDefault="00C72EB1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согласованию);</w:t>
            </w:r>
          </w:p>
          <w:p w:rsidR="00C72EB1" w:rsidRDefault="00C72EB1">
            <w:pPr>
              <w:pStyle w:val="ConsPlusNormal"/>
            </w:pPr>
            <w:r>
              <w:t>Контрольное управление Администрации Главы и Правительства Республики Дагестан;</w:t>
            </w:r>
          </w:p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lastRenderedPageBreak/>
              <w:t>ежегодно, до 10 июля</w:t>
            </w:r>
          </w:p>
        </w:tc>
      </w:tr>
      <w:tr w:rsidR="00C72EB1">
        <w:tc>
          <w:tcPr>
            <w:tcW w:w="8625" w:type="dxa"/>
            <w:gridSpan w:val="4"/>
          </w:tcPr>
          <w:p w:rsidR="00C72EB1" w:rsidRDefault="00C72EB1">
            <w:pPr>
              <w:pStyle w:val="ConsPlusNormal"/>
              <w:jc w:val="center"/>
              <w:outlineLvl w:val="1"/>
            </w:pPr>
            <w:r>
              <w:lastRenderedPageBreak/>
              <w:t>VI. Совершенствование условий, процедур и механизмов государственных закупок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Осуществление контроля в сфере закупок для обеспечения государственных нужд Республики Дагестан, подготовка информационно-аналитической справки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Комитет по государственным закупкам Республики Дагестан;</w:t>
            </w:r>
          </w:p>
          <w:p w:rsidR="00C72EB1" w:rsidRDefault="00C72EB1">
            <w:pPr>
              <w:pStyle w:val="ConsPlusNormal"/>
            </w:pPr>
            <w:r>
              <w:t>Служба государственного финансового контроля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раз в полугодие: до 1 февраля, до 1 августа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Анализ результатов реализации мер по совершенствованию условий, процедур и механизмов государственных закупок, подготовка информационно-аналитической справки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Комитет по государственным закупкам Республики Дагестан;</w:t>
            </w:r>
          </w:p>
          <w:p w:rsidR="00C72EB1" w:rsidRDefault="00C72EB1">
            <w:pPr>
              <w:pStyle w:val="ConsPlusNormal"/>
            </w:pPr>
            <w:r>
              <w:t>Служба государственного финансового контроля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раз в полугодие: до 1 февраля, до 1 августа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Мониторинг реализации органом внутреннего государственного контроля права приостановки осуществления закупки товаров, услуг для обеспечения государственных нужд до устранения выявленных нарушений законодательства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Комитет по государственным закупкам Республики Дагестан;</w:t>
            </w:r>
          </w:p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Дагестан;</w:t>
            </w:r>
          </w:p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постоянно</w:t>
            </w:r>
          </w:p>
        </w:tc>
      </w:tr>
      <w:tr w:rsidR="00C72EB1">
        <w:tc>
          <w:tcPr>
            <w:tcW w:w="8625" w:type="dxa"/>
            <w:gridSpan w:val="4"/>
          </w:tcPr>
          <w:p w:rsidR="00C72EB1" w:rsidRDefault="00C72EB1">
            <w:pPr>
              <w:pStyle w:val="ConsPlusNormal"/>
              <w:jc w:val="center"/>
              <w:outlineLvl w:val="1"/>
            </w:pPr>
            <w:r>
              <w:t xml:space="preserve">VII. </w:t>
            </w:r>
            <w:proofErr w:type="gramStart"/>
            <w:r>
              <w:t>Внедрение в деятельность органов исполнительной власти Республики Дагестан и органов местного самоуправления муниципальных образований Республики Дагестан инновационных технологий, повышающих объективность и обеспечивающих прозрачность при принятии нормативных правовых актов и управленческих решений, а также обеспечивающих межведомственное электронное взаимодействие данных органов и их взаимодействие с гражданами и организациями в рамках оказания государственных услуг</w:t>
            </w:r>
            <w:proofErr w:type="gramEnd"/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 xml:space="preserve">Мониторинг размещения на официальных сайтах органов </w:t>
            </w:r>
            <w:r>
              <w:lastRenderedPageBreak/>
              <w:t>исполнительной власти Республики Дагестан и органов местного самоуправления муниципальных образований Республики Дагестан проектов нормативных правовых актов Республики Дагестан для обеспечения возможности их общественного обсуждения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lastRenderedPageBreak/>
              <w:t>органы исполнительной власти Республики Дагестан;</w:t>
            </w:r>
          </w:p>
          <w:p w:rsidR="00C72EB1" w:rsidRDefault="00C72EB1">
            <w:pPr>
              <w:pStyle w:val="ConsPlusNormal"/>
            </w:pPr>
            <w:r>
              <w:lastRenderedPageBreak/>
              <w:t>органы местного самоуправления муниципальных образований Республики Дагестан (по согласованию)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lastRenderedPageBreak/>
              <w:t xml:space="preserve">по мере разработки </w:t>
            </w:r>
            <w:r>
              <w:lastRenderedPageBreak/>
              <w:t>проектов нормативных правовых актов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 xml:space="preserve">Проведение оценки регулирующего воздействия нормативных правовых актов Республики Дагестан с целью выявления в них положений, приводящих к избыточным административным и другим ограничениям в деятельности предпринимателей, а также к необоснованным </w:t>
            </w:r>
            <w:proofErr w:type="gramStart"/>
            <w:r>
              <w:t>расходам</w:t>
            </w:r>
            <w:proofErr w:type="gramEnd"/>
            <w:r>
              <w:t xml:space="preserve"> как для бизнеса, так и для бюджетной системы Республики Дагестан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Министерство экономики и территориального развития Республики Дагестан;</w:t>
            </w:r>
          </w:p>
          <w:p w:rsidR="00C72EB1" w:rsidRDefault="00C72EB1">
            <w:pPr>
              <w:pStyle w:val="ConsPlusNormal"/>
            </w:pPr>
            <w:r>
              <w:t>Агентство по предпринимательству и инвестициям Республики Дагестан;</w:t>
            </w:r>
          </w:p>
          <w:p w:rsidR="00C72EB1" w:rsidRDefault="00C72EB1">
            <w:pPr>
              <w:pStyle w:val="ConsPlusNormal"/>
            </w:pPr>
            <w:r>
              <w:t>Уполномоченный по защите прав предпринимателей в Республике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 до 30 декабря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Подготовка сводного ежегодного отчета о результатах мониторинга качества предоставления государственных и муниципальных услуг в Республике Дагестан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Министерство транспорта, энергетики и связи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 до 25 декабря</w:t>
            </w:r>
          </w:p>
        </w:tc>
      </w:tr>
      <w:tr w:rsidR="00C72EB1">
        <w:tc>
          <w:tcPr>
            <w:tcW w:w="8625" w:type="dxa"/>
            <w:gridSpan w:val="4"/>
          </w:tcPr>
          <w:p w:rsidR="00C72EB1" w:rsidRDefault="00C72EB1">
            <w:pPr>
              <w:pStyle w:val="ConsPlusNormal"/>
              <w:jc w:val="center"/>
              <w:outlineLvl w:val="1"/>
            </w:pPr>
            <w:r>
              <w:t>VIII. Повышение результативности и эффективности работы с обращениями граждан и организаций по фактам коррупции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Рассмотрение обращений граждан (сообщения) о фактах коррупции или коррупционных проявлениях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Дагестан;</w:t>
            </w:r>
          </w:p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 мере поступления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Анализ результатов рассмотрения обращений о фактах коррупции или коррупционных проявлениях, переданных органами исполнительной власти Республики Дагестан на рассмотрение в органы внутренних дел и органы прокуратуры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коррупции;</w:t>
            </w:r>
          </w:p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 до 20 декабря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 xml:space="preserve">Мониторинг работы телефонов </w:t>
            </w:r>
            <w:r>
              <w:lastRenderedPageBreak/>
              <w:t>доверия (горячих линий), электронных приемных, позволяющих гражданам и представителям организаций сообщать об известных им фактах коррупции в государственных органах власти Республики Дагестан и подведомственных им учреждениях, анализ обращений и результатов их рассмотрения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lastRenderedPageBreak/>
              <w:t xml:space="preserve">органы исполнительной </w:t>
            </w:r>
            <w:r>
              <w:lastRenderedPageBreak/>
              <w:t>власти Республики Дагестан;</w:t>
            </w:r>
          </w:p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lastRenderedPageBreak/>
              <w:t xml:space="preserve">ежегодно, до 1 </w:t>
            </w:r>
            <w:r>
              <w:lastRenderedPageBreak/>
              <w:t>декабря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proofErr w:type="gramStart"/>
            <w:r>
              <w:t xml:space="preserve">Мониторинг соблюдения периодичности размещения информации на официальных сайтах, установленной </w:t>
            </w:r>
            <w:hyperlink r:id="rId9" w:history="1">
              <w:r>
                <w:rPr>
                  <w:color w:val="0000FF"/>
                </w:rPr>
                <w:t>перечнем</w:t>
              </w:r>
            </w:hyperlink>
            <w:r>
              <w:t xml:space="preserve"> информации о деятельности органов исполнительной власти Республики Дагестан, обязательной к размещению в информационно-телекоммуникационной сети "Интернет", утвержденным постановлением Правительства Республики Дагестан от 14 ноября 2014 г. N 546 "Об обеспечении доступа к информации о деятельности органов исполнительной власти Республики Дагестан"</w:t>
            </w:r>
            <w:proofErr w:type="gramEnd"/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Министерство транспорта, энергетики и связи Республики Дагестан;</w:t>
            </w:r>
          </w:p>
          <w:p w:rsidR="00C72EB1" w:rsidRDefault="00C72EB1">
            <w:pPr>
              <w:pStyle w:val="ConsPlusNormal"/>
            </w:pPr>
            <w:r>
              <w:t>Министерство печати и информации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постоянно</w:t>
            </w:r>
          </w:p>
        </w:tc>
      </w:tr>
      <w:tr w:rsidR="00C72EB1">
        <w:tc>
          <w:tcPr>
            <w:tcW w:w="8625" w:type="dxa"/>
            <w:gridSpan w:val="4"/>
          </w:tcPr>
          <w:p w:rsidR="00C72EB1" w:rsidRDefault="00C72EB1">
            <w:pPr>
              <w:pStyle w:val="ConsPlusNormal"/>
              <w:jc w:val="center"/>
              <w:outlineLvl w:val="1"/>
            </w:pPr>
            <w:r>
              <w:t>IX. Обеспечение открытости деятельности государственных органов Республики Дагестан, обеспечение прав граждан на доступ к информации о деятельности органов государственной власти в сфере противодействия коррупции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Размещение на официальном сайте Администрации Главы и Правительства Республики Дагестан основных результатов мониторинга состояния и эффективности противодействия коррупции в Республике Дагестан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Пресс-служба Администрации Главы и Правительства Республики Дагестан;</w:t>
            </w:r>
          </w:p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 до 25 декабря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 xml:space="preserve">Размещение на официальных сайтах органов исполнительной власти Республики Дагестан сведений о доходах, расходах, об имуществе и обязательствах имущественного характера, представленных лицами, замещающими государственные должности Республики Дагестан, и государственными </w:t>
            </w:r>
            <w:r>
              <w:lastRenderedPageBreak/>
              <w:t>гражданскими служащими Республики Дагестан, в порядке, установленном законодательством Российской Федерации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lastRenderedPageBreak/>
              <w:t>органы исполнительной власти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 в установленные законодательством сроки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 xml:space="preserve">Мониторинг соблюдения требований к размещению и наполнению </w:t>
            </w:r>
            <w:proofErr w:type="gramStart"/>
            <w:r>
              <w:t>подразделов официальных сайтов органов исполнительной власти Республики</w:t>
            </w:r>
            <w:proofErr w:type="gramEnd"/>
            <w:r>
              <w:t xml:space="preserve"> Дагестан, посвященных вопросам противодействия коррупции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Министерство транспорта, энергетики и связи Республики Дагестан;</w:t>
            </w:r>
          </w:p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Дагестан;</w:t>
            </w:r>
          </w:p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постоянно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 xml:space="preserve">Приведение подразделов по противодействию коррупции на официальных сайтах органов исполнительной власти Республики Дагестан в соответствие с методическими рекомендациями по размещению и наполнению </w:t>
            </w:r>
            <w:proofErr w:type="gramStart"/>
            <w:r>
              <w:t>подразделов официальных сайтов органов исполнительной власти Республики</w:t>
            </w:r>
            <w:proofErr w:type="gramEnd"/>
            <w:r>
              <w:t xml:space="preserve"> Дагестан по вопросам противодействия коррупции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Дагестан;</w:t>
            </w:r>
          </w:p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коррупции;</w:t>
            </w:r>
          </w:p>
          <w:p w:rsidR="00C72EB1" w:rsidRDefault="00C72EB1">
            <w:pPr>
              <w:pStyle w:val="ConsPlusNormal"/>
            </w:pPr>
            <w:r>
              <w:t>Пресс-служба Администрации Главы и Правительства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постоянно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Мониторинг наличия в республиканских и муниципальных средствах массовой информации публикаций и телесюжетов по вопросам противодействия коррупции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Министерство печати и информации Республики Дагестан;</w:t>
            </w:r>
          </w:p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коррупции;</w:t>
            </w:r>
          </w:p>
          <w:p w:rsidR="00C72EB1" w:rsidRDefault="00C72EB1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постоянно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Публикации в средствах массовой информации пресс-релизов о мерах по реализации на территории Республики Дагестан государственной антикоррупционной политики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Министерство печати и информации Республики Дагестан;</w:t>
            </w:r>
          </w:p>
          <w:p w:rsidR="00C72EB1" w:rsidRDefault="00C72EB1">
            <w:pPr>
              <w:pStyle w:val="ConsPlusNormal"/>
            </w:pPr>
            <w:r>
              <w:t>Пресс-служба Администрации Главы и Правительства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постоянно</w:t>
            </w:r>
          </w:p>
        </w:tc>
      </w:tr>
      <w:tr w:rsidR="00C72EB1">
        <w:tc>
          <w:tcPr>
            <w:tcW w:w="8625" w:type="dxa"/>
            <w:gridSpan w:val="4"/>
          </w:tcPr>
          <w:p w:rsidR="00C72EB1" w:rsidRDefault="00C72EB1">
            <w:pPr>
              <w:pStyle w:val="ConsPlusNormal"/>
              <w:jc w:val="center"/>
              <w:outlineLvl w:val="1"/>
            </w:pPr>
            <w:r>
              <w:t xml:space="preserve">X. Формирование в обществе нетерпимости к коррупционному поведению, правовое </w:t>
            </w:r>
            <w:r>
              <w:lastRenderedPageBreak/>
              <w:t>просвещение населения в сфере противодействия коррупции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>43.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Организация разъяснительной работы среди граждан о регламентации порядка предоставления государственных услуг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постоянно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Организация проведения органами исполнительной власти Республики Дагестан и подведомственными им учреждениями приема (консультирования) граждан в целях разъяснения антикоррупционного законодательства Российской Федерации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Дагестан;</w:t>
            </w:r>
          </w:p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постоянно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Размещение на информационных стендах контактных данных лиц, ответственных за организацию в соответствующем органе (учреждении) работы по противодействию коррупции, и номеров телефонов доверия (горячих линий) для сообщения о фактах коррупции в данном органе (учреждении)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Дагестан;</w:t>
            </w:r>
          </w:p>
          <w:p w:rsidR="00C72EB1" w:rsidRDefault="00C72EB1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согласованию);</w:t>
            </w:r>
          </w:p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постоянно</w:t>
            </w:r>
          </w:p>
        </w:tc>
      </w:tr>
      <w:tr w:rsidR="00C72EB1">
        <w:tc>
          <w:tcPr>
            <w:tcW w:w="8625" w:type="dxa"/>
            <w:gridSpan w:val="4"/>
          </w:tcPr>
          <w:p w:rsidR="00C72EB1" w:rsidRDefault="00C72EB1">
            <w:pPr>
              <w:pStyle w:val="ConsPlusNormal"/>
              <w:jc w:val="center"/>
              <w:outlineLvl w:val="1"/>
            </w:pPr>
            <w:r>
              <w:t>XI. Обеспечение участия институтов гражданского общества в противодействии коррупции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Анализ работы общественных организаций, уставной деятельностью которых является противодействие коррупции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Общественная палата Республики Дагестан (по согласованию);</w:t>
            </w:r>
          </w:p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до 1 ноября 2015 года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 xml:space="preserve">Привлечение институтов гражданского общества к обеспечению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планов мероприятий по противодействию коррупции в органах исполнительной власти Республики Дагестан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Дагестан;</w:t>
            </w:r>
          </w:p>
          <w:p w:rsidR="00C72EB1" w:rsidRDefault="00C72EB1">
            <w:pPr>
              <w:pStyle w:val="ConsPlusNormal"/>
            </w:pPr>
            <w:r>
              <w:t>Общественная палата Республики Дагестан (по согласованию);</w:t>
            </w:r>
          </w:p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в соответствии с планами мероприятий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>48.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Проведение круглых столов, семинаров, совещаний с участием общественных объединений Республики Дагестан по вопросам противодействия коррупции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Общественная палата Республики Дагестан (по согласованию);</w:t>
            </w:r>
          </w:p>
          <w:p w:rsidR="00C72EB1" w:rsidRDefault="00C72EB1">
            <w:pPr>
              <w:pStyle w:val="ConsPlusNormal"/>
            </w:pPr>
            <w:r>
              <w:t>Министерство по национальной политике Республики Дагестан;</w:t>
            </w:r>
          </w:p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 до 30 декабря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Проведение встреч, круглых столов, конференций с участием представителей некоммерческих организаций по вопросам организации общественного контроля в сфере жилищно-коммунального хозяйства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Министерство строительства, архитектуры и жилищно-коммунального хозяйства Республики Дагестан;</w:t>
            </w:r>
          </w:p>
          <w:p w:rsidR="00C72EB1" w:rsidRDefault="00C72EB1">
            <w:pPr>
              <w:pStyle w:val="ConsPlusNormal"/>
            </w:pPr>
            <w:r>
              <w:t>Государственная жилищная инспекция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до 20 марта 2016 года</w:t>
            </w:r>
          </w:p>
        </w:tc>
      </w:tr>
      <w:tr w:rsidR="00C72EB1">
        <w:tc>
          <w:tcPr>
            <w:tcW w:w="8625" w:type="dxa"/>
            <w:gridSpan w:val="4"/>
          </w:tcPr>
          <w:p w:rsidR="00C72EB1" w:rsidRDefault="00C72EB1">
            <w:pPr>
              <w:pStyle w:val="ConsPlusNormal"/>
              <w:jc w:val="center"/>
              <w:outlineLvl w:val="1"/>
            </w:pPr>
            <w:r>
              <w:t>XII. Мониторинг состояния и эффективности противодействия коррупции в Республике Дагестан (антикоррупционный мониторинг)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Мониторинг состояния и эффективности противодействия коррупции в Республике Дагестан (региональный антикоррупционный мониторинг), анализ результатов мониторинга, подготовка информационно-аналитической справки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коррупции;</w:t>
            </w:r>
          </w:p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 до 20 декабря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proofErr w:type="gramStart"/>
            <w:r>
              <w:t xml:space="preserve">Анализ практики применения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изложенных в </w:t>
            </w:r>
            <w:hyperlink r:id="rId10" w:history="1">
              <w:r>
                <w:rPr>
                  <w:color w:val="0000FF"/>
                </w:rPr>
                <w:t>письме</w:t>
              </w:r>
            </w:hyperlink>
            <w:r>
              <w:t xml:space="preserve"> Министерства труда и социальной защиты Российской Федерации от 10 июля 2013 г. N 18-2/10/2-3836</w:t>
            </w:r>
            <w:proofErr w:type="gramEnd"/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 до 1 декабря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 xml:space="preserve">Электронное анкетирование общественного мнения о состоянии коррупции в </w:t>
            </w:r>
            <w:r>
              <w:lastRenderedPageBreak/>
              <w:t>Республике Дагестан и анализ его результатов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lastRenderedPageBreak/>
              <w:t>Министерство транспорта, энергетики и связи Республики Дагестан;</w:t>
            </w:r>
          </w:p>
          <w:p w:rsidR="00C72EB1" w:rsidRDefault="00C72EB1">
            <w:pPr>
              <w:pStyle w:val="ConsPlusNormal"/>
            </w:pPr>
            <w:r>
              <w:lastRenderedPageBreak/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lastRenderedPageBreak/>
              <w:t>ежегодно, до 30 декабря</w:t>
            </w:r>
          </w:p>
        </w:tc>
      </w:tr>
      <w:tr w:rsidR="00C72EB1">
        <w:tc>
          <w:tcPr>
            <w:tcW w:w="8625" w:type="dxa"/>
            <w:gridSpan w:val="4"/>
          </w:tcPr>
          <w:p w:rsidR="00C72EB1" w:rsidRDefault="00C72EB1">
            <w:pPr>
              <w:pStyle w:val="ConsPlusNormal"/>
              <w:jc w:val="center"/>
              <w:outlineLvl w:val="1"/>
            </w:pPr>
            <w:r>
              <w:lastRenderedPageBreak/>
              <w:t>XIII. Методическое обеспечение деятельности по противодействию коррупции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Оказание органам местного самоуправления муниципальных образований Республики Дагестан методической помощи по вопросам противодействия коррупции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постоянно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Подготовка методических рекомендаций по вопросам противодействия коррупции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до 1 марта 2016 года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proofErr w:type="gramStart"/>
            <w:r>
              <w:t>Проведение семинаров по вопросам жилищно-коммунального хозяйства для органов местного самоуправления муниципальных образований Республики Дагестан, саморегулируемых организаций в жилищной и коммунальной сферах, организаций, осуществляющих деятельность в сфере управления многоквартирными домами, председателей товариществ собственников жилья, председателей советов многоквартирных домов, организаций коммунального комплекса, представителей некоммерческих организаций, работающих в жилищной и коммунальной сферах, с разъяснением требований законодательства Российской Федерации по противодействию коррупции и методических</w:t>
            </w:r>
            <w:proofErr w:type="gramEnd"/>
            <w:r>
              <w:t xml:space="preserve">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Министерство строительства, архитектуры и жилищно-коммунального хозяйства Республики Дагестан;</w:t>
            </w:r>
          </w:p>
          <w:p w:rsidR="00C72EB1" w:rsidRDefault="00C72EB1">
            <w:pPr>
              <w:pStyle w:val="ConsPlusNormal"/>
            </w:pPr>
            <w:r>
              <w:t>Государственная жилищная инспекция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до 10 октября 2016 года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>56.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Обеспечение деятельности Комиссии по координации работы по противодействию коррупции в Республике Дагестан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постоянно</w:t>
            </w:r>
          </w:p>
        </w:tc>
      </w:tr>
      <w:tr w:rsidR="00C72EB1">
        <w:tc>
          <w:tcPr>
            <w:tcW w:w="8625" w:type="dxa"/>
            <w:gridSpan w:val="4"/>
          </w:tcPr>
          <w:p w:rsidR="00C72EB1" w:rsidRDefault="00C72EB1">
            <w:pPr>
              <w:pStyle w:val="ConsPlusNormal"/>
              <w:jc w:val="center"/>
              <w:outlineLvl w:val="1"/>
            </w:pPr>
            <w:r>
              <w:t xml:space="preserve">XIV. Повышение </w:t>
            </w:r>
            <w:proofErr w:type="gramStart"/>
            <w:r>
              <w:t>эффективности деятельности органов исполнительной власти Республики</w:t>
            </w:r>
            <w:proofErr w:type="gramEnd"/>
            <w:r>
              <w:t xml:space="preserve"> Дагестан и органов местного самоуправления муниципальных образований Республики Дагестан по противодействию коррупции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Анализ и подготовка сводного отчета о реализации перечня мероприятий по реализации антикоррупционного законодательства в Республике Дагестан на 2015-2016 годы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коррупции;</w:t>
            </w:r>
          </w:p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раз в полугодие, до 30-го числа месяца, следующего за отчетным периодом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Анализ реализации планов по противодействию коррупции в органах исполнительной власти Республики Дагестан, подготовка информационно-аналитической справки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коррупции;</w:t>
            </w:r>
          </w:p>
          <w:p w:rsidR="00C72EB1" w:rsidRDefault="00C72EB1">
            <w:pPr>
              <w:pStyle w:val="ConsPlusNormal"/>
            </w:pPr>
            <w:r>
              <w:t>органы исполнительной власти Республики Дагестан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 до 30-го числа месяца, следующего за отчетным периодом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Изучение положительного опыта работы субъектов Российской Федерации в сфере противодействия коррупции в целях его использования в Республике Дагестан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ежегодно, до 30-го декабря</w:t>
            </w:r>
          </w:p>
        </w:tc>
      </w:tr>
      <w:tr w:rsidR="00C72EB1">
        <w:tc>
          <w:tcPr>
            <w:tcW w:w="518" w:type="dxa"/>
          </w:tcPr>
          <w:p w:rsidR="00C72EB1" w:rsidRDefault="00C72EB1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345" w:type="dxa"/>
          </w:tcPr>
          <w:p w:rsidR="00C72EB1" w:rsidRDefault="00C72EB1">
            <w:pPr>
              <w:pStyle w:val="ConsPlusNormal"/>
            </w:pPr>
            <w:r>
              <w:t>Анализ результатов принятия мер юридической ответственности руководителями органов исполнительной власти Республики Дагестан, органов местного самоуправления муниципальных образований Республики Дагестан, а также учреждений и организаций, созданных для обеспечения деятельности этих органов, за непринятие мер по недопущению возможности возникновения конфликта интересов или урегулированию конфликта интересов</w:t>
            </w:r>
          </w:p>
        </w:tc>
        <w:tc>
          <w:tcPr>
            <w:tcW w:w="2891" w:type="dxa"/>
          </w:tcPr>
          <w:p w:rsidR="00C72EB1" w:rsidRDefault="00C72EB1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  <w:r>
              <w:t>постоянно</w:t>
            </w:r>
          </w:p>
        </w:tc>
      </w:tr>
    </w:tbl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jc w:val="right"/>
        <w:outlineLvl w:val="1"/>
      </w:pPr>
      <w:r>
        <w:lastRenderedPageBreak/>
        <w:t>Приложение</w:t>
      </w:r>
    </w:p>
    <w:p w:rsidR="00C72EB1" w:rsidRDefault="00C72EB1">
      <w:pPr>
        <w:pStyle w:val="ConsPlusNormal"/>
        <w:jc w:val="right"/>
      </w:pPr>
      <w:r>
        <w:t>к Перечню мероприятий по реализации</w:t>
      </w:r>
    </w:p>
    <w:p w:rsidR="00C72EB1" w:rsidRDefault="00C72EB1">
      <w:pPr>
        <w:pStyle w:val="ConsPlusNormal"/>
        <w:jc w:val="right"/>
      </w:pPr>
      <w:r>
        <w:t>антикоррупционного законодательства</w:t>
      </w:r>
    </w:p>
    <w:p w:rsidR="00C72EB1" w:rsidRDefault="00C72EB1">
      <w:pPr>
        <w:pStyle w:val="ConsPlusNormal"/>
        <w:jc w:val="right"/>
      </w:pPr>
      <w:r>
        <w:t>в Республике Дагестан на 2015-2016 годы</w:t>
      </w: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jc w:val="right"/>
      </w:pPr>
      <w:r>
        <w:t>Форма N 1</w:t>
      </w:r>
    </w:p>
    <w:p w:rsidR="00C72EB1" w:rsidRDefault="00C72EB1">
      <w:pPr>
        <w:pStyle w:val="ConsPlusNormal"/>
        <w:jc w:val="both"/>
      </w:pPr>
    </w:p>
    <w:p w:rsidR="00C72EB1" w:rsidRDefault="00C72EB1">
      <w:pPr>
        <w:sectPr w:rsidR="00C72EB1" w:rsidSect="007A3F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2EB1" w:rsidRDefault="00C72EB1">
      <w:pPr>
        <w:pStyle w:val="ConsPlusNormal"/>
        <w:jc w:val="center"/>
        <w:outlineLvl w:val="2"/>
      </w:pPr>
      <w:r>
        <w:lastRenderedPageBreak/>
        <w:t>СВЕДЕНИЯ</w:t>
      </w:r>
    </w:p>
    <w:p w:rsidR="00C72EB1" w:rsidRDefault="00C72EB1">
      <w:pPr>
        <w:pStyle w:val="ConsPlusNormal"/>
        <w:jc w:val="center"/>
      </w:pPr>
      <w:r>
        <w:t>о проведении антикоррупционной экспертизы органами</w:t>
      </w:r>
    </w:p>
    <w:p w:rsidR="00C72EB1" w:rsidRDefault="00C72EB1">
      <w:pPr>
        <w:pStyle w:val="ConsPlusNormal"/>
        <w:jc w:val="center"/>
      </w:pPr>
      <w:r>
        <w:t>прокуратуры и органами юстиции за период</w:t>
      </w:r>
    </w:p>
    <w:p w:rsidR="00C72EB1" w:rsidRDefault="00C72EB1">
      <w:pPr>
        <w:pStyle w:val="ConsPlusNormal"/>
        <w:jc w:val="center"/>
      </w:pPr>
      <w:r>
        <w:t>с "__" _______ 20___ года по "__" _______ 20___ года</w:t>
      </w:r>
    </w:p>
    <w:p w:rsidR="00C72EB1" w:rsidRDefault="00C72E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551"/>
        <w:gridCol w:w="1984"/>
        <w:gridCol w:w="1644"/>
        <w:gridCol w:w="1871"/>
        <w:gridCol w:w="1814"/>
      </w:tblGrid>
      <w:tr w:rsidR="00C72EB1">
        <w:tc>
          <w:tcPr>
            <w:tcW w:w="571" w:type="dxa"/>
          </w:tcPr>
          <w:p w:rsidR="00C72EB1" w:rsidRDefault="00C72EB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</w:tcPr>
          <w:p w:rsidR="00C72EB1" w:rsidRDefault="00C72EB1">
            <w:pPr>
              <w:pStyle w:val="ConsPlusNormal"/>
              <w:jc w:val="center"/>
            </w:pPr>
            <w:r>
              <w:t>Наименование нормативного правового акта Республики Дагестан, проекта нормативного правового акта Республики Дагестан, в отношении которого проводилась антикоррупционная экспертиза</w:t>
            </w:r>
          </w:p>
        </w:tc>
        <w:tc>
          <w:tcPr>
            <w:tcW w:w="1984" w:type="dxa"/>
          </w:tcPr>
          <w:p w:rsidR="00C72EB1" w:rsidRDefault="00C72EB1">
            <w:pPr>
              <w:pStyle w:val="ConsPlusNormal"/>
              <w:jc w:val="center"/>
            </w:pPr>
            <w:r>
              <w:t>Орган, проводивший антикоррупционную экспертизу</w:t>
            </w:r>
          </w:p>
        </w:tc>
        <w:tc>
          <w:tcPr>
            <w:tcW w:w="1644" w:type="dxa"/>
          </w:tcPr>
          <w:p w:rsidR="00C72EB1" w:rsidRDefault="00C72EB1">
            <w:pPr>
              <w:pStyle w:val="ConsPlusNormal"/>
              <w:jc w:val="center"/>
            </w:pPr>
            <w:r>
              <w:t>Дата подготовки заключения</w:t>
            </w:r>
          </w:p>
        </w:tc>
        <w:tc>
          <w:tcPr>
            <w:tcW w:w="1871" w:type="dxa"/>
          </w:tcPr>
          <w:p w:rsidR="00C72EB1" w:rsidRDefault="00C72EB1">
            <w:pPr>
              <w:pStyle w:val="ConsPlusNormal"/>
              <w:jc w:val="center"/>
            </w:pPr>
            <w:r>
              <w:t xml:space="preserve">Коррупциогенные факторы, которые были выявлены в ходе антикоррупционной экспертизы </w:t>
            </w:r>
            <w:hyperlink w:anchor="P38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C72EB1" w:rsidRDefault="00C72EB1">
            <w:pPr>
              <w:pStyle w:val="ConsPlusNormal"/>
              <w:jc w:val="center"/>
            </w:pPr>
            <w:r>
              <w:t xml:space="preserve">Результаты рассмотрения заключения антикоррупционной экспертизы </w:t>
            </w:r>
            <w:hyperlink w:anchor="P390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72EB1">
        <w:tc>
          <w:tcPr>
            <w:tcW w:w="571" w:type="dxa"/>
          </w:tcPr>
          <w:p w:rsidR="00C72EB1" w:rsidRDefault="00C72EB1">
            <w:pPr>
              <w:pStyle w:val="ConsPlusNormal"/>
            </w:pPr>
          </w:p>
        </w:tc>
        <w:tc>
          <w:tcPr>
            <w:tcW w:w="2551" w:type="dxa"/>
          </w:tcPr>
          <w:p w:rsidR="00C72EB1" w:rsidRDefault="00C72EB1">
            <w:pPr>
              <w:pStyle w:val="ConsPlusNormal"/>
            </w:pPr>
          </w:p>
        </w:tc>
        <w:tc>
          <w:tcPr>
            <w:tcW w:w="1984" w:type="dxa"/>
          </w:tcPr>
          <w:p w:rsidR="00C72EB1" w:rsidRDefault="00C72EB1">
            <w:pPr>
              <w:pStyle w:val="ConsPlusNormal"/>
            </w:pPr>
          </w:p>
        </w:tc>
        <w:tc>
          <w:tcPr>
            <w:tcW w:w="1644" w:type="dxa"/>
          </w:tcPr>
          <w:p w:rsidR="00C72EB1" w:rsidRDefault="00C72EB1">
            <w:pPr>
              <w:pStyle w:val="ConsPlusNormal"/>
            </w:pPr>
          </w:p>
        </w:tc>
        <w:tc>
          <w:tcPr>
            <w:tcW w:w="1871" w:type="dxa"/>
          </w:tcPr>
          <w:p w:rsidR="00C72EB1" w:rsidRDefault="00C72EB1">
            <w:pPr>
              <w:pStyle w:val="ConsPlusNormal"/>
            </w:pPr>
          </w:p>
        </w:tc>
        <w:tc>
          <w:tcPr>
            <w:tcW w:w="1814" w:type="dxa"/>
          </w:tcPr>
          <w:p w:rsidR="00C72EB1" w:rsidRDefault="00C72EB1">
            <w:pPr>
              <w:pStyle w:val="ConsPlusNormal"/>
            </w:pPr>
          </w:p>
        </w:tc>
      </w:tr>
    </w:tbl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ind w:firstLine="540"/>
        <w:jc w:val="both"/>
      </w:pPr>
      <w:r>
        <w:t>--------------------------------</w:t>
      </w:r>
    </w:p>
    <w:p w:rsidR="00C72EB1" w:rsidRDefault="00C72EB1">
      <w:pPr>
        <w:pStyle w:val="ConsPlusNormal"/>
        <w:ind w:firstLine="540"/>
        <w:jc w:val="both"/>
      </w:pPr>
      <w:bookmarkStart w:id="1" w:name="P389"/>
      <w:bookmarkEnd w:id="1"/>
      <w:r>
        <w:t xml:space="preserve">&lt;*&gt; Коррупциогенные факторы должны быть указаны в соответствии с </w:t>
      </w:r>
      <w:hyperlink r:id="rId11" w:history="1">
        <w:r>
          <w:rPr>
            <w:color w:val="0000FF"/>
          </w:rPr>
          <w:t>методикой</w:t>
        </w:r>
      </w:hyperlink>
      <w:r>
        <w:t>, утвержденной постановлением Правительства Российской Федерации от 26 февраля 2010 г. N 96.</w:t>
      </w:r>
    </w:p>
    <w:p w:rsidR="00C72EB1" w:rsidRDefault="00C72EB1">
      <w:pPr>
        <w:pStyle w:val="ConsPlusNormal"/>
        <w:ind w:firstLine="540"/>
        <w:jc w:val="both"/>
      </w:pPr>
      <w:bookmarkStart w:id="2" w:name="P390"/>
      <w:bookmarkEnd w:id="2"/>
      <w:r>
        <w:t>&lt;**&gt; В данной графе указывается, учтены, не учтены или учтены частично замечания, высказанные в заключении.</w:t>
      </w: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jc w:val="right"/>
      </w:pPr>
      <w:r>
        <w:t>Форма N 2</w:t>
      </w: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jc w:val="center"/>
        <w:outlineLvl w:val="2"/>
      </w:pPr>
      <w:r>
        <w:t>СВЕДЕНИЯ</w:t>
      </w:r>
    </w:p>
    <w:p w:rsidR="00C72EB1" w:rsidRDefault="00C72EB1">
      <w:pPr>
        <w:pStyle w:val="ConsPlusNormal"/>
        <w:jc w:val="center"/>
      </w:pPr>
      <w:r>
        <w:t xml:space="preserve">о проведении </w:t>
      </w:r>
      <w:proofErr w:type="gramStart"/>
      <w:r>
        <w:t>независимой</w:t>
      </w:r>
      <w:proofErr w:type="gramEnd"/>
      <w:r>
        <w:t xml:space="preserve"> антикоррупционной</w:t>
      </w:r>
    </w:p>
    <w:p w:rsidR="00C72EB1" w:rsidRDefault="00C72EB1">
      <w:pPr>
        <w:pStyle w:val="ConsPlusNormal"/>
        <w:jc w:val="center"/>
      </w:pPr>
      <w:r>
        <w:t>экспертизы за период с "__" _______ 20___ года</w:t>
      </w:r>
    </w:p>
    <w:p w:rsidR="00C72EB1" w:rsidRDefault="00C72EB1">
      <w:pPr>
        <w:pStyle w:val="ConsPlusNormal"/>
        <w:jc w:val="center"/>
      </w:pPr>
      <w:r>
        <w:t>по "__" _______ 20___ года</w:t>
      </w:r>
    </w:p>
    <w:p w:rsidR="00C72EB1" w:rsidRDefault="00C72E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2041"/>
        <w:gridCol w:w="1445"/>
        <w:gridCol w:w="1814"/>
        <w:gridCol w:w="2268"/>
        <w:gridCol w:w="1984"/>
        <w:gridCol w:w="1587"/>
      </w:tblGrid>
      <w:tr w:rsidR="00C72EB1">
        <w:tc>
          <w:tcPr>
            <w:tcW w:w="557" w:type="dxa"/>
          </w:tcPr>
          <w:p w:rsidR="00C72EB1" w:rsidRDefault="00C72EB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041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 xml:space="preserve">Фамилия, имя, </w:t>
            </w:r>
            <w:r>
              <w:lastRenderedPageBreak/>
              <w:t>отчество или организационно-правовая форма и полное наименование подготовившего заключение независимого эксперта, аккредитованного Министерством юстиции Российской Федерации, свидетельство об аккредитации от "__" ______ 20____ г. N ____</w:t>
            </w:r>
          </w:p>
        </w:tc>
        <w:tc>
          <w:tcPr>
            <w:tcW w:w="1445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 xml:space="preserve">Дата </w:t>
            </w:r>
            <w:r>
              <w:lastRenderedPageBreak/>
              <w:t xml:space="preserve">подготовки заключения </w:t>
            </w:r>
            <w:hyperlink w:anchor="P4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нормативного правового акта или проекта нормативного правового акта Республики Дагестан, в отношении которого проводилась независимая антикоррупционная экспертиза</w:t>
            </w:r>
          </w:p>
        </w:tc>
        <w:tc>
          <w:tcPr>
            <w:tcW w:w="2268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 xml:space="preserve">Коррупциогенные </w:t>
            </w:r>
            <w:r>
              <w:lastRenderedPageBreak/>
              <w:t xml:space="preserve">факторы, которые были выявлены в ходе независимой антикоррупционной экспертизы </w:t>
            </w:r>
            <w:hyperlink w:anchor="P425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84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 xml:space="preserve">Результаты </w:t>
            </w:r>
            <w:r>
              <w:lastRenderedPageBreak/>
              <w:t xml:space="preserve">рассмотрения заключения независимой антикоррупционной экспертизы </w:t>
            </w:r>
            <w:hyperlink w:anchor="P426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87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 xml:space="preserve">Исходящий </w:t>
            </w:r>
            <w:r>
              <w:lastRenderedPageBreak/>
              <w:t>номер и дата ответа, направленного независимому эксперту</w:t>
            </w:r>
          </w:p>
        </w:tc>
      </w:tr>
      <w:tr w:rsidR="00C72EB1">
        <w:tc>
          <w:tcPr>
            <w:tcW w:w="557" w:type="dxa"/>
          </w:tcPr>
          <w:p w:rsidR="00C72EB1" w:rsidRDefault="00C72EB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C72EB1" w:rsidRDefault="00C72E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5" w:type="dxa"/>
          </w:tcPr>
          <w:p w:rsidR="00C72EB1" w:rsidRDefault="00C72E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C72EB1" w:rsidRDefault="00C72E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C72EB1" w:rsidRDefault="00C72E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C72EB1" w:rsidRDefault="00C72E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C72EB1" w:rsidRDefault="00C72EB1">
            <w:pPr>
              <w:pStyle w:val="ConsPlusNormal"/>
              <w:jc w:val="center"/>
            </w:pPr>
            <w:r>
              <w:t>7</w:t>
            </w:r>
          </w:p>
        </w:tc>
      </w:tr>
      <w:tr w:rsidR="00C72EB1">
        <w:tc>
          <w:tcPr>
            <w:tcW w:w="557" w:type="dxa"/>
          </w:tcPr>
          <w:p w:rsidR="00C72EB1" w:rsidRDefault="00C72EB1">
            <w:pPr>
              <w:pStyle w:val="ConsPlusNormal"/>
            </w:pPr>
          </w:p>
        </w:tc>
        <w:tc>
          <w:tcPr>
            <w:tcW w:w="2041" w:type="dxa"/>
          </w:tcPr>
          <w:p w:rsidR="00C72EB1" w:rsidRDefault="00C72EB1">
            <w:pPr>
              <w:pStyle w:val="ConsPlusNormal"/>
            </w:pPr>
          </w:p>
        </w:tc>
        <w:tc>
          <w:tcPr>
            <w:tcW w:w="1445" w:type="dxa"/>
          </w:tcPr>
          <w:p w:rsidR="00C72EB1" w:rsidRDefault="00C72EB1">
            <w:pPr>
              <w:pStyle w:val="ConsPlusNormal"/>
            </w:pPr>
          </w:p>
        </w:tc>
        <w:tc>
          <w:tcPr>
            <w:tcW w:w="1814" w:type="dxa"/>
          </w:tcPr>
          <w:p w:rsidR="00C72EB1" w:rsidRDefault="00C72EB1">
            <w:pPr>
              <w:pStyle w:val="ConsPlusNormal"/>
            </w:pPr>
          </w:p>
        </w:tc>
        <w:tc>
          <w:tcPr>
            <w:tcW w:w="2268" w:type="dxa"/>
          </w:tcPr>
          <w:p w:rsidR="00C72EB1" w:rsidRDefault="00C72EB1">
            <w:pPr>
              <w:pStyle w:val="ConsPlusNormal"/>
            </w:pPr>
          </w:p>
        </w:tc>
        <w:tc>
          <w:tcPr>
            <w:tcW w:w="1984" w:type="dxa"/>
          </w:tcPr>
          <w:p w:rsidR="00C72EB1" w:rsidRDefault="00C72EB1">
            <w:pPr>
              <w:pStyle w:val="ConsPlusNormal"/>
            </w:pPr>
          </w:p>
        </w:tc>
        <w:tc>
          <w:tcPr>
            <w:tcW w:w="1587" w:type="dxa"/>
          </w:tcPr>
          <w:p w:rsidR="00C72EB1" w:rsidRDefault="00C72EB1">
            <w:pPr>
              <w:pStyle w:val="ConsPlusNormal"/>
            </w:pPr>
          </w:p>
        </w:tc>
      </w:tr>
    </w:tbl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ind w:firstLine="540"/>
        <w:jc w:val="both"/>
      </w:pPr>
      <w:r>
        <w:t>--------------------------------</w:t>
      </w:r>
    </w:p>
    <w:p w:rsidR="00C72EB1" w:rsidRDefault="00C72EB1">
      <w:pPr>
        <w:pStyle w:val="ConsPlusNormal"/>
        <w:ind w:firstLine="540"/>
        <w:jc w:val="both"/>
      </w:pPr>
      <w:bookmarkStart w:id="3" w:name="P424"/>
      <w:bookmarkEnd w:id="3"/>
      <w:r>
        <w:t>&lt;*&gt; Копия заключения обязательно должна прилагаться к таблице.</w:t>
      </w:r>
    </w:p>
    <w:p w:rsidR="00C72EB1" w:rsidRDefault="00C72EB1">
      <w:pPr>
        <w:pStyle w:val="ConsPlusNormal"/>
        <w:ind w:firstLine="540"/>
        <w:jc w:val="both"/>
      </w:pPr>
      <w:bookmarkStart w:id="4" w:name="P425"/>
      <w:bookmarkEnd w:id="4"/>
      <w:r>
        <w:t xml:space="preserve">&lt;**&gt; Коррупциогенные факторы должны быть указаны в соответствии с </w:t>
      </w:r>
      <w:hyperlink r:id="rId12" w:history="1">
        <w:r>
          <w:rPr>
            <w:color w:val="0000FF"/>
          </w:rPr>
          <w:t>методикой</w:t>
        </w:r>
      </w:hyperlink>
      <w:r>
        <w:t>, утвержденной постановлением Правительства Российской Федерации от 26 февраля 2010 г. N 96.</w:t>
      </w:r>
    </w:p>
    <w:p w:rsidR="00C72EB1" w:rsidRDefault="00C72EB1">
      <w:pPr>
        <w:pStyle w:val="ConsPlusNormal"/>
        <w:ind w:firstLine="540"/>
        <w:jc w:val="both"/>
      </w:pPr>
      <w:bookmarkStart w:id="5" w:name="P426"/>
      <w:bookmarkEnd w:id="5"/>
      <w:r>
        <w:t>&lt;***&gt; В данной графе указывается, учтены, не учтены или учтены частично замечания, высказанные в заключении.</w:t>
      </w: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jc w:val="both"/>
      </w:pPr>
    </w:p>
    <w:p w:rsidR="00C72EB1" w:rsidRDefault="00C72E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18D7" w:rsidRDefault="00A318D7">
      <w:bookmarkStart w:id="6" w:name="_GoBack"/>
      <w:bookmarkEnd w:id="6"/>
    </w:p>
    <w:sectPr w:rsidR="00A318D7" w:rsidSect="0014478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B1"/>
    <w:rsid w:val="00A318D7"/>
    <w:rsid w:val="00C7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2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2E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2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2E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D38F271B45546B62FFDBB222089EA3EA363AA3AAF8B5D0A70EA81497BEE304FB24C8C5724AAA9BFCEFFFEr7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AD38F271B45546B62FFDBB222089EA3EA363AA3AAF8B5D0A70EA81497BEE304FB24C8C5724AAA9BFCEFFFEr6H" TargetMode="External"/><Relationship Id="rId12" Type="http://schemas.openxmlformats.org/officeDocument/2006/relationships/hyperlink" Target="consultantplus://offline/ref=84AD38F271B45546B62FE3B6344CD4E339A03EA33FA2850E522FB1DC1E72E46708FD15CE1329ABABFBr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AD38F271B45546B62FFDBB222089EA3EA363AA3AAF8B5D0A70EA81497BEE304FB24C8C5724AAA9BFCEFFFEr1H" TargetMode="External"/><Relationship Id="rId11" Type="http://schemas.openxmlformats.org/officeDocument/2006/relationships/hyperlink" Target="consultantplus://offline/ref=84AD38F271B45546B62FE3B6344CD4E339A03EA33FA2850E522FB1DC1E72E46708FD15CE1329ABABFBr8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84AD38F271B45546B62FE3B6344CD4E339AC3FA13CA3850E522FB1DC1EF7r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AD38F271B45546B62FFDBB222089EA3EA363AA3AA5885F0A70EA81497BEE304FB24C8C5724AAA9BFCEFFFEr6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4863</Words>
  <Characters>27725</Characters>
  <Application>Microsoft Office Word</Application>
  <DocSecurity>0</DocSecurity>
  <Lines>231</Lines>
  <Paragraphs>65</Paragraphs>
  <ScaleCrop>false</ScaleCrop>
  <Company>SPecialiST RePack</Company>
  <LinksUpToDate>false</LinksUpToDate>
  <CharactersWithSpaces>32523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2017-01-16T07:43:00Z</dcterms:created>
  <dcterms:modified xsi:type="dcterms:W3CDTF">2017-01-16T07:43:00Z</dcterms:modified>
</cp:coreProperties>
</file>