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06E2" w14:textId="064BDAED" w:rsidR="0087189B" w:rsidRPr="00BB1A2F" w:rsidRDefault="0087189B" w:rsidP="00BB1A2F">
      <w:pPr>
        <w:shd w:val="clear" w:color="auto" w:fill="FFFFFF"/>
        <w:spacing w:after="16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BB1A2F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Прокуратура Тляратинского района разъясняет 2024 год</w:t>
      </w:r>
    </w:p>
    <w:p w14:paraId="5BF0C160" w14:textId="5A27957A" w:rsidR="0087189B" w:rsidRPr="00BB1A2F" w:rsidRDefault="0087189B" w:rsidP="00BB1A2F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1A2F">
        <w:rPr>
          <w:rFonts w:eastAsia="Times New Roman" w:cs="Times New Roman"/>
          <w:color w:val="000000"/>
          <w:szCs w:val="28"/>
          <w:lang w:eastAsia="ru-RU"/>
        </w:rPr>
        <w:t>18 июня 2024 год</w:t>
      </w:r>
    </w:p>
    <w:p w14:paraId="4D4F6045" w14:textId="77777777" w:rsidR="008121BA" w:rsidRPr="00BB1A2F" w:rsidRDefault="008121BA" w:rsidP="00BB1A2F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14:paraId="0779FA62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bookmarkStart w:id="0" w:name="_Hlk169532538"/>
      <w:r w:rsidRPr="00BB1A2F">
        <w:rPr>
          <w:rFonts w:ascii="Georgia" w:eastAsia="Times New Roman" w:hAnsi="Georgia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Родительская обязанность.</w:t>
      </w:r>
    </w:p>
    <w:p w14:paraId="6D873F7D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 </w:t>
      </w:r>
    </w:p>
    <w:p w14:paraId="789B9FF5" w14:textId="7178DF61" w:rsidR="00BB1A2F" w:rsidRPr="00BB1A2F" w:rsidRDefault="00BB1A2F" w:rsidP="00BB1A2F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 xml:space="preserve">Помощник прокурора Тляратинского района </w:t>
      </w: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разъясняет, что в соответствии со ст. 63 Семейного кодекса РФ родители имеют право и обязаны воспитывать своих детей.</w:t>
      </w:r>
    </w:p>
    <w:p w14:paraId="05547C75" w14:textId="073C9F18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Cs w:val="28"/>
          <w:lang w:eastAsia="ru-RU"/>
        </w:rPr>
        <w:tab/>
      </w: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14:paraId="15375120" w14:textId="77777777" w:rsidR="00BB1A2F" w:rsidRPr="00BB1A2F" w:rsidRDefault="00BB1A2F" w:rsidP="00BB1A2F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Обязанности по воспитанию детей родители несут до совершеннолетия ребенка.</w:t>
      </w:r>
    </w:p>
    <w:p w14:paraId="062FEA15" w14:textId="77777777" w:rsidR="00BB1A2F" w:rsidRPr="00BB1A2F" w:rsidRDefault="00BB1A2F" w:rsidP="00BB1A2F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С началом каникул, несовершеннолетних может подстерегать повышенная опасность на дорогах, у водоемов, в лесу, на игровых площадках, в садах, во дворах. Этому может способствовать в том числе отсутствие должного контроля со стороны взрослых и незанятость детей организованными формами отдыха.</w:t>
      </w:r>
    </w:p>
    <w:p w14:paraId="7733D69B" w14:textId="77777777" w:rsidR="00BB1A2F" w:rsidRPr="00BB1A2F" w:rsidRDefault="00BB1A2F" w:rsidP="00BB1A2F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Чтобы дети как в период летних каникул, так и по их завершении были отдохнувшими и здоровыми законными представителям надо помнить ряд правил и условий при организации отдыха:</w:t>
      </w:r>
    </w:p>
    <w:p w14:paraId="1ABCF43E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- поздним вечером и ночью (с 23 час. до 06 час.) несовершеннолетним законодательно запрещено появляться на улицах без сопровождения взрослых;</w:t>
      </w:r>
    </w:p>
    <w:p w14:paraId="5DF2B2C8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- при отправлении с ребенком куда-либо вне дома, необходимо заранее условиться с ним о месте встречи;</w:t>
      </w:r>
    </w:p>
    <w:p w14:paraId="42C18EB4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- особое внимание уделить поведению детей на улице (общению с незнакомыми людьми, играх не необорудованных игровых и спортивных площадках);</w:t>
      </w:r>
    </w:p>
    <w:p w14:paraId="168C6663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-  разъяснить ребенку правила дорожного движении, правила безопасности, обращения с электроприборами);</w:t>
      </w:r>
    </w:p>
    <w:p w14:paraId="23409306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- принять меры по организации занятости детей (лагеря труда и отдыха, оздоровительные и т.п.).</w:t>
      </w:r>
    </w:p>
    <w:p w14:paraId="7B6E7A0B" w14:textId="278973CC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 </w:t>
      </w:r>
      <w:r>
        <w:rPr>
          <w:rFonts w:ascii="Georgia" w:eastAsia="Times New Roman" w:hAnsi="Georgia" w:cs="Times New Roman"/>
          <w:color w:val="000000"/>
          <w:szCs w:val="28"/>
          <w:lang w:eastAsia="ru-RU"/>
        </w:rPr>
        <w:tab/>
        <w:t xml:space="preserve">Также разъясняем, </w:t>
      </w: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что статьей 5.35 КоАП РФ предусмотрена административная ответственность родителей или иных представителей несовершеннолетних (опекунов, попечителей, усыновителей) за неисполнение обязанностей по содержанию и воспитанию детей.</w:t>
      </w:r>
    </w:p>
    <w:p w14:paraId="584CFCFE" w14:textId="77777777" w:rsidR="00BB1A2F" w:rsidRPr="00BB1A2F" w:rsidRDefault="00BB1A2F" w:rsidP="00BB1A2F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Данное правонарушение выражается в бездействии родителей (или иных представителей), которые не исполняют свои родительские обязанности по отношению к детям.</w:t>
      </w:r>
    </w:p>
    <w:p w14:paraId="1C928600" w14:textId="77777777" w:rsidR="00BB1A2F" w:rsidRPr="00BB1A2F" w:rsidRDefault="00BB1A2F" w:rsidP="00BB1A2F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bookmarkStart w:id="1" w:name="_GoBack"/>
      <w:bookmarkEnd w:id="1"/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Нарушение может выражаться в неисполнении обязанностей:</w:t>
      </w:r>
    </w:p>
    <w:p w14:paraId="3C2B6CCA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- по содержанию (например, непредставление ребенку (детям) места проживания, не приобретение ему необходимых для нормального развития продуктов питания, одежды и т.п.);</w:t>
      </w:r>
    </w:p>
    <w:p w14:paraId="68F96376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lastRenderedPageBreak/>
        <w:t>- по воспитанию (ребенку не прививаются элементарные навыки нормального поведения, его не учат правилам общения, вежливости, этикету, не прививается любовь к труду, уважение к старшим и т.п.);</w:t>
      </w:r>
    </w:p>
    <w:p w14:paraId="42699D27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- по обучению (не приобретаются для детей учебники, тетради, иные школьные принадлежности, отсутствие условий и возможностей для посещения школы и др.);</w:t>
      </w:r>
    </w:p>
    <w:p w14:paraId="68BEC199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-  по защите прав и интересов детей как личных, так и имущественных (может выражаться в непринятии мер по обеспечению безопасностей детей, в отсутствии ухода и надзора над ними, в нежелании (отказе) опекуна или попечителя представлять интересы ребенка и т.п.);</w:t>
      </w:r>
    </w:p>
    <w:p w14:paraId="79160204" w14:textId="77777777" w:rsidR="00BB1A2F" w:rsidRPr="00BB1A2F" w:rsidRDefault="00BB1A2F" w:rsidP="00BB1A2F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Cs w:val="28"/>
          <w:lang w:eastAsia="ru-RU"/>
        </w:rPr>
      </w:pPr>
      <w:r w:rsidRPr="00BB1A2F">
        <w:rPr>
          <w:rFonts w:ascii="Georgia" w:eastAsia="Times New Roman" w:hAnsi="Georgia" w:cs="Times New Roman"/>
          <w:color w:val="000000"/>
          <w:szCs w:val="28"/>
          <w:lang w:eastAsia="ru-RU"/>
        </w:rPr>
        <w:t>Ненадлежащее исполнение родительских обязанностей может способствовать совершению подростком правонарушений и даже преступлений.</w:t>
      </w:r>
    </w:p>
    <w:bookmarkEnd w:id="0"/>
    <w:p w14:paraId="7EE13A9E" w14:textId="2192BB68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52C4FF0" w14:textId="6610F48A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 xml:space="preserve">Р.И. Исмаилов </w:t>
      </w:r>
    </w:p>
    <w:p w14:paraId="1ACC0528" w14:textId="77777777" w:rsidR="003C58C2" w:rsidRDefault="003C58C2"/>
    <w:sectPr w:rsidR="003C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3"/>
    <w:rsid w:val="00233978"/>
    <w:rsid w:val="003C58C2"/>
    <w:rsid w:val="008121BA"/>
    <w:rsid w:val="0087189B"/>
    <w:rsid w:val="00BB1A2F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CF5"/>
  <w15:chartTrackingRefBased/>
  <w15:docId w15:val="{5E5F826B-D779-44A6-999C-A02EFE2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2502</Characters>
  <Application>Microsoft Office Word</Application>
  <DocSecurity>0</DocSecurity>
  <Lines>20</Lines>
  <Paragraphs>5</Paragraphs>
  <ScaleCrop>false</ScaleCrop>
  <Company>Прокуратура РФ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Исмаилов Рашид Исмаилович</cp:lastModifiedBy>
  <cp:revision>5</cp:revision>
  <dcterms:created xsi:type="dcterms:W3CDTF">2024-06-17T12:54:00Z</dcterms:created>
  <dcterms:modified xsi:type="dcterms:W3CDTF">2024-06-17T13:03:00Z</dcterms:modified>
</cp:coreProperties>
</file>