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C67" w:rsidRDefault="00DC6BBF" w:rsidP="00DC6BBF">
      <w:pPr>
        <w:shd w:val="clear" w:color="auto" w:fill="ECF0F1"/>
        <w:spacing w:line="264" w:lineRule="atLeast"/>
        <w:rPr>
          <w:rFonts w:ascii="Arial" w:eastAsia="Times New Roman" w:hAnsi="Arial" w:cs="Arial"/>
          <w:color w:val="252525"/>
          <w:sz w:val="19"/>
          <w:szCs w:val="19"/>
          <w:lang w:eastAsia="ru-RU"/>
        </w:rPr>
      </w:pPr>
      <w:r w:rsidRPr="00DC6BBF">
        <w:rPr>
          <w:rFonts w:ascii="Arial" w:eastAsia="Times New Roman" w:hAnsi="Arial" w:cs="Arial"/>
          <w:color w:val="252525"/>
          <w:sz w:val="19"/>
          <w:szCs w:val="19"/>
          <w:lang w:eastAsia="ru-RU"/>
        </w:rPr>
        <w:br/>
        <w:t>Прокуратура</w:t>
      </w:r>
      <w:r w:rsidR="00826692">
        <w:rPr>
          <w:rFonts w:ascii="Arial" w:eastAsia="Times New Roman" w:hAnsi="Arial" w:cs="Arial"/>
          <w:color w:val="252525"/>
          <w:sz w:val="19"/>
          <w:szCs w:val="19"/>
          <w:lang w:eastAsia="ru-RU"/>
        </w:rPr>
        <w:t xml:space="preserve"> Тляратинского района </w:t>
      </w:r>
      <w:r w:rsidRPr="00DC6BBF">
        <w:rPr>
          <w:rFonts w:ascii="Arial" w:eastAsia="Times New Roman" w:hAnsi="Arial" w:cs="Arial"/>
          <w:color w:val="252525"/>
          <w:sz w:val="19"/>
          <w:szCs w:val="19"/>
          <w:lang w:eastAsia="ru-RU"/>
        </w:rPr>
        <w:t>информирует!</w:t>
      </w:r>
      <w:r w:rsidR="00EA5C67">
        <w:rPr>
          <w:rFonts w:ascii="Arial" w:eastAsia="Times New Roman" w:hAnsi="Arial" w:cs="Arial"/>
          <w:color w:val="252525"/>
          <w:sz w:val="19"/>
          <w:szCs w:val="19"/>
          <w:lang w:eastAsia="ru-RU"/>
        </w:rPr>
        <w:t xml:space="preserve"> </w:t>
      </w:r>
    </w:p>
    <w:p w:rsidR="00DC6BBF" w:rsidRPr="00DC6BBF" w:rsidRDefault="00EA5C67" w:rsidP="00DC6BBF">
      <w:pPr>
        <w:shd w:val="clear" w:color="auto" w:fill="ECF0F1"/>
        <w:spacing w:line="264" w:lineRule="atLeast"/>
        <w:rPr>
          <w:rFonts w:ascii="Arial" w:eastAsia="Times New Roman" w:hAnsi="Arial" w:cs="Arial"/>
          <w:color w:val="252525"/>
          <w:sz w:val="19"/>
          <w:szCs w:val="19"/>
          <w:lang w:eastAsia="ru-RU"/>
        </w:rPr>
      </w:pPr>
      <w:bookmarkStart w:id="0" w:name="_GoBack"/>
      <w:bookmarkEnd w:id="0"/>
      <w:r>
        <w:rPr>
          <w:rFonts w:ascii="Arial" w:eastAsia="Times New Roman" w:hAnsi="Arial" w:cs="Arial"/>
          <w:color w:val="252525"/>
          <w:sz w:val="19"/>
          <w:szCs w:val="19"/>
          <w:lang w:eastAsia="ru-RU"/>
        </w:rPr>
        <w:t>22.05.2024</w:t>
      </w:r>
    </w:p>
    <w:p w:rsidR="00DC6BBF" w:rsidRPr="00DC6BBF" w:rsidRDefault="00DC6BBF" w:rsidP="00DC6BBF">
      <w:pPr>
        <w:shd w:val="clear" w:color="auto" w:fill="ECF0F1"/>
        <w:spacing w:line="264" w:lineRule="atLeast"/>
        <w:jc w:val="center"/>
        <w:rPr>
          <w:rFonts w:ascii="Arial" w:eastAsia="Times New Roman" w:hAnsi="Arial" w:cs="Arial"/>
          <w:color w:val="252525"/>
          <w:sz w:val="19"/>
          <w:szCs w:val="19"/>
          <w:lang w:eastAsia="ru-RU"/>
        </w:rPr>
      </w:pPr>
      <w:r w:rsidRPr="00DC6BBF">
        <w:rPr>
          <w:rFonts w:ascii="Arial" w:eastAsia="Times New Roman" w:hAnsi="Arial" w:cs="Arial"/>
          <w:b/>
          <w:bCs/>
          <w:color w:val="252525"/>
          <w:sz w:val="18"/>
          <w:szCs w:val="18"/>
          <w:lang w:eastAsia="ru-RU"/>
        </w:rPr>
        <w:t>Об ответственности за совершение действий, направленных</w:t>
      </w:r>
      <w:r w:rsidRPr="00DC6BBF">
        <w:rPr>
          <w:rFonts w:ascii="Arial" w:eastAsia="Times New Roman" w:hAnsi="Arial" w:cs="Arial"/>
          <w:b/>
          <w:bCs/>
          <w:color w:val="252525"/>
          <w:sz w:val="18"/>
          <w:szCs w:val="18"/>
          <w:lang w:eastAsia="ru-RU"/>
        </w:rPr>
        <w:br/>
        <w:t>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в целях подрыва экономической безопасности и (или) обороноспособности Российской Федерации, а также за несанкционированное использование беспилотных летательных аппаратов</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9"/>
          <w:szCs w:val="19"/>
          <w:lang w:eastAsia="ru-RU"/>
        </w:rPr>
        <w:t> </w:t>
      </w:r>
    </w:p>
    <w:p w:rsidR="00DC6BBF" w:rsidRPr="00DC6BBF" w:rsidRDefault="00DC6BBF" w:rsidP="00826692">
      <w:pPr>
        <w:shd w:val="clear" w:color="auto" w:fill="ECF0F1"/>
        <w:spacing w:line="264" w:lineRule="atLeast"/>
        <w:ind w:firstLine="708"/>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Так, статья 281.1 УК РФ, предусматривает ответственность за склонение, вербовку или иное вовлечение лица в совершение хотя бы одного из преступлений, предусмотренных ст. 281 УК РФ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Российской Федерации), а также за вооружение или подготовку лица в целях совершения указанных преступлений, а равно финансирование диверсии.</w:t>
      </w:r>
    </w:p>
    <w:p w:rsidR="00DC6BBF" w:rsidRPr="00DC6BBF" w:rsidRDefault="00DC6BBF" w:rsidP="00826692">
      <w:pPr>
        <w:shd w:val="clear" w:color="auto" w:fill="ECF0F1"/>
        <w:spacing w:line="264" w:lineRule="atLeast"/>
        <w:ind w:firstLine="708"/>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За совершение указанного преступления законом предусмотрено наказание в виде лишения свободы на срок от 8 до 15 лет или пожизненное лишение свободы.</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Совершение указанных деяний лицом с использованием своего служебного положения предусматривает наказание от 10 до 20 лет лишения свободы или пожизненное лишение свободы.</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За пособничество в совершении диверсии предусмотрено наказание в виде лишения свободы на срок от 10 до 20 лет.</w:t>
      </w:r>
    </w:p>
    <w:p w:rsidR="00DC6BBF" w:rsidRPr="00DC6BBF" w:rsidRDefault="00DC6BBF" w:rsidP="00826692">
      <w:pPr>
        <w:shd w:val="clear" w:color="auto" w:fill="ECF0F1"/>
        <w:spacing w:line="264" w:lineRule="atLeast"/>
        <w:ind w:firstLine="708"/>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За организацию совершения диверсии, либо руководство, а равно за организацию финансирования предусмотрено наказание от 15 до 20 лет лишения свободы, а также пожизненное лишение свободы.</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Статьей 267 УК РФ предусмотрена уголовная ответственность за приведение в негодность транспортных средств или путей сообщения.</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В ч. 1 указанной статьи предусмотрена ответственность за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Наказание за совершение указанных действий предусмотрено в виде штрафа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принудительных работ на срок до четырех лет, либо лишения свободы на тот же срок.</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В частности, при внесении изменений расширен круг объектов, посягательство на которые образует состав преступления, предусмотренный УК РФ: частью первой названной статьи, наряду с уголовной ответственностью за умышленное блокирование транспортных коммуникаций, установлена ответственность за аналогичные действия в отношении объектов транспортной инфраструктуры, а также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 (максимальное наказание – 1 год лишения свободы).</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Кроме того, установлена градация уголовной ответственности в зависимости от тяжести последствий в виде причинения по неосторожности вреда здоровью человека различной степени тяжести.</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Уголовная ответственность за разрушение, повреждение или приведение иным способом в негодное для эксплуатации состояние различных объектов жизнеобеспечения предусмотрена статьей 215.2 УК РФ.</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Введение в 2001 году данной нормы в Уголовный кодекс Российской Федерации обусловлено необходимостью обеспечить общественную безопасность в сфере функционирования объектов жизнеобеспечения.</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Речь идет об объектах энергетики, электросвязи, жилищного и коммунального хозяйства, транспорта и других объектов жизнеобеспечения: непосредственно коммуникации – дороги, мосты, линии электропередач, газопроводы, водопроводы, электростанции, системы, обеспечивающие электроснабжение, газоснабжение, водоснабжение, канализацию, станции телефонной, телеграфной, факсимильной связи, здания, строения предприятий и служб, осуществляющих обслуживание населения (медицинские и образовательные учреждения, продуктовые магазины и т.д.).</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lastRenderedPageBreak/>
        <w:t>За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предусмотрено наказание ч. 3 ст. 215.3 УК РФ в виде штрафа в размере от четырехсот тысяч до пятисот тысяч рублей или в размере заработной платы или иного дохода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За деяние, предусмотренное ч. 3 ст. 215 .3 УК РФ, совершенные группой лиц по предварительному сговору, либо в отношении магистральных трубопроводов, предусмотрено наказание ч. 4 ст. 215.3 УК РФ в виде принудительных работ на срок до пяти лет либо лишением свободы на срок до шести лет.</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Статья 7.7 КоАП РФ.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Статья 9.7 КоАП РФ. 1. Повреждение электрических сетей напряжением до 1 000 вольт (воздушных, подземных и подводных кабельных линий электропередачи, вводных и распределительных устройств) –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2. Повреждение электрических сетей напряжением свыше 1 000 вольт – 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Охрана электрических сетей осуществляется предприятиями (организациями), в ведении которых они находятся. Для электрических сетей отводятся земельные участки, устанавливаются охранные зоны, минимально допустимые расстояния от электрических сетей до зданий, сооружений, земной и водной поверхностей, прокладываются просеки в лесных массивах и зеленых насаждениях.</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Правила проведения работ в пределах охранных зон линий электропередачи устанавливаются Минэнерго России по согласованию с заинтересованными министерствами и ведомствами, а в части строительных работ – по согласованию с уполномоченным в сфере строительства федеральным органом исполнительной власти. Запрещается нарушать нормальную работу электрических сетей, которая может привести к их повреждению или несчастным случаям. Предприятия, организации и учреждения, действующие вблизи охранных зон электросетей и способные вызвать их повреждение, обязаны заблаговременно согласовать с сетевой организацией, в ведении которой находятся электросети, условия и порядок проведения этих работ.</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Статья 9.10 КоАП РФ. Повреждение тепловых сетей, топливопроводов (</w:t>
      </w:r>
      <w:proofErr w:type="spellStart"/>
      <w:r w:rsidRPr="00DC6BBF">
        <w:rPr>
          <w:rFonts w:ascii="Arial" w:eastAsia="Times New Roman" w:hAnsi="Arial" w:cs="Arial"/>
          <w:color w:val="252525"/>
          <w:sz w:val="18"/>
          <w:szCs w:val="18"/>
          <w:lang w:eastAsia="ru-RU"/>
        </w:rPr>
        <w:t>пневмопроводов</w:t>
      </w:r>
      <w:proofErr w:type="spellEnd"/>
      <w:r w:rsidRPr="00DC6BBF">
        <w:rPr>
          <w:rFonts w:ascii="Arial" w:eastAsia="Times New Roman" w:hAnsi="Arial" w:cs="Arial"/>
          <w:color w:val="252525"/>
          <w:sz w:val="18"/>
          <w:szCs w:val="18"/>
          <w:lang w:eastAsia="ru-RU"/>
        </w:rPr>
        <w:t xml:space="preserve">, </w:t>
      </w:r>
      <w:proofErr w:type="spellStart"/>
      <w:r w:rsidRPr="00DC6BBF">
        <w:rPr>
          <w:rFonts w:ascii="Arial" w:eastAsia="Times New Roman" w:hAnsi="Arial" w:cs="Arial"/>
          <w:color w:val="252525"/>
          <w:sz w:val="18"/>
          <w:szCs w:val="18"/>
          <w:lang w:eastAsia="ru-RU"/>
        </w:rPr>
        <w:t>кислородопроводов</w:t>
      </w:r>
      <w:proofErr w:type="spellEnd"/>
      <w:r w:rsidRPr="00DC6BBF">
        <w:rPr>
          <w:rFonts w:ascii="Arial" w:eastAsia="Times New Roman" w:hAnsi="Arial" w:cs="Arial"/>
          <w:color w:val="252525"/>
          <w:sz w:val="18"/>
          <w:szCs w:val="18"/>
          <w:lang w:eastAsia="ru-RU"/>
        </w:rPr>
        <w:t>, нефтепроводов, нефтепродуктопроводов, газопроводов) либо их оборудования, совершенное по неосторожности, –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Для квалификации рассматриваемого правонарушения не имеет значения, в результате каких действий произошло повреждение топливных сетей и топливопроводов: строительства, монтажных, ремонтных, дорожных, сельскохозяйственных или иных работ. Для оконченного состава правонарушения достаточно установления самого факта повреждения объекта, его оборудования; утечка нефти, газа и другие последствия этого правонарушения на его квалификацию не влияют и могут учитываться при выборе вида и размера административного наказания. Вместе с тем наступление в результате повреждения объекта тяжких последствий (перерыв в снабжении нефтью, газом, пожар, гибель людей и т.п.) является основанием для привлечения лица к уголовной ответственности.</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Умышленное повреждение тепловых сетей и топливопроводов влечет уголовную ответственность по ст. 215.2 УК РФ. Рассматриваемое правонарушение, совершенное по неосторожности, но повлекшее ущерб в крупном размере либо тяжкие последствия, также может квалифицироваться как преступление, предусмотренное ст. 168 УК РФ.</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 xml:space="preserve">Статья 10.10 КоАП РФ. 1. Нарушение правил эксплуатации мелиоративной системы или отдельно расположенного гидротехнического сооружения – влечет наложение административного штрафа на граждан в </w:t>
      </w:r>
      <w:r w:rsidRPr="00DC6BBF">
        <w:rPr>
          <w:rFonts w:ascii="Arial" w:eastAsia="Times New Roman" w:hAnsi="Arial" w:cs="Arial"/>
          <w:color w:val="252525"/>
          <w:sz w:val="18"/>
          <w:szCs w:val="18"/>
          <w:lang w:eastAsia="ru-RU"/>
        </w:rPr>
        <w:lastRenderedPageBreak/>
        <w:t>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2. Повреждение мелиоративной системы, а равно защитного лесного насаждения –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 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Части 3 и 6 статьи 11.1 КоАП РФ. Повреждение защитных лесонасаждений, снегозащитных ограждений или других путевых объектов.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частями 1 – 5 настоящей статьи, если эти действия не содержат уголовно наказуемого деяния, – влечет наложение административного штрафа в размере от одной тысячи до двух тысяч рублей.</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Статья 11.3 КоАП РФ. 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 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 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3. Повреждение оборудования аэродрома, вертодрома или посадочной площадки, аэродромных знаков либо воздушного судна – влечет наложение административного штрафа в размере от одной тысячи до двух тысяч пятисот рублей.</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 xml:space="preserve">4. Проход либо проезд без разрешения по территории аэропорта (за исключением аэровокзала) или аэродрома либо объекта радио- или </w:t>
      </w:r>
      <w:proofErr w:type="spellStart"/>
      <w:r w:rsidRPr="00DC6BBF">
        <w:rPr>
          <w:rFonts w:ascii="Arial" w:eastAsia="Times New Roman" w:hAnsi="Arial" w:cs="Arial"/>
          <w:color w:val="252525"/>
          <w:sz w:val="18"/>
          <w:szCs w:val="18"/>
          <w:lang w:eastAsia="ru-RU"/>
        </w:rPr>
        <w:t>светообеспечения</w:t>
      </w:r>
      <w:proofErr w:type="spellEnd"/>
      <w:r w:rsidRPr="00DC6BBF">
        <w:rPr>
          <w:rFonts w:ascii="Arial" w:eastAsia="Times New Roman" w:hAnsi="Arial" w:cs="Arial"/>
          <w:color w:val="252525"/>
          <w:sz w:val="18"/>
          <w:szCs w:val="18"/>
          <w:lang w:eastAsia="ru-RU"/>
        </w:rPr>
        <w:t xml:space="preserve"> полетов – влечет предупреждение или наложение административного штрафа в размере от пятисот до одной тысячи рублей.</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5. Нарушение порядка организации движения специального транспорта и средств механизации на аэродроме – влечет наложение административного штрафа в размере одной тысячи рублей.</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 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Статья 11.6 КоАП РФ. 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 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 xml:space="preserve">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w:t>
      </w:r>
      <w:r w:rsidRPr="00DC6BBF">
        <w:rPr>
          <w:rFonts w:ascii="Arial" w:eastAsia="Times New Roman" w:hAnsi="Arial" w:cs="Arial"/>
          <w:color w:val="252525"/>
          <w:sz w:val="18"/>
          <w:szCs w:val="18"/>
          <w:lang w:eastAsia="ru-RU"/>
        </w:rPr>
        <w:lastRenderedPageBreak/>
        <w:t>знаков и сигналов,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 влечет наложение административного штрафа на должностных лиц в размере от пятисот до одной тысячи рублей.</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Статья 12.33 КоАП РФ. 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 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Статья 20.1 КоАП РФ, признает мелким хулиганством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За совершение мелкого хулиганства закон предусматривает два вида альтернативных наказаний: административный штраф и административный арест.</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Если речь идет о неповиновении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то данное деяние может квалифицироваться по ч. 2 ст. 20.1 КоАП РФ.</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8"/>
          <w:szCs w:val="18"/>
          <w:lang w:eastAsia="ru-RU"/>
        </w:rPr>
        <w:t>Не являются мелким хулиганством действия, хотя формально и подпадающие под признаки, описанные в ч. 1 ст. 20.1 КоАП РФ, однако основанные на личных неприязненных отношениях, когда лицо не преследует цели нарушения общественного порядка. Например, конфликт между соседями, сопровождающийся личной неприязнью.</w:t>
      </w:r>
    </w:p>
    <w:p w:rsidR="00DC6BBF" w:rsidRPr="00DC6BBF" w:rsidRDefault="00DC6BBF" w:rsidP="00DC6BBF">
      <w:pPr>
        <w:shd w:val="clear" w:color="auto" w:fill="ECF0F1"/>
        <w:spacing w:line="264" w:lineRule="atLeast"/>
        <w:jc w:val="both"/>
        <w:rPr>
          <w:rFonts w:ascii="Arial" w:eastAsia="Times New Roman" w:hAnsi="Arial" w:cs="Arial"/>
          <w:color w:val="252525"/>
          <w:sz w:val="19"/>
          <w:szCs w:val="19"/>
          <w:lang w:eastAsia="ru-RU"/>
        </w:rPr>
      </w:pPr>
      <w:r w:rsidRPr="00DC6BBF">
        <w:rPr>
          <w:rFonts w:ascii="Arial" w:eastAsia="Times New Roman" w:hAnsi="Arial" w:cs="Arial"/>
          <w:color w:val="252525"/>
          <w:sz w:val="19"/>
          <w:szCs w:val="19"/>
          <w:lang w:eastAsia="ru-RU"/>
        </w:rPr>
        <w:t> </w:t>
      </w:r>
    </w:p>
    <w:p w:rsidR="00DC6BBF" w:rsidRPr="00DC6BBF" w:rsidRDefault="00EF7E9D" w:rsidP="00DC6BBF">
      <w:pPr>
        <w:shd w:val="clear" w:color="auto" w:fill="ECF0F1"/>
        <w:jc w:val="both"/>
        <w:rPr>
          <w:rFonts w:ascii="Arial" w:eastAsia="Times New Roman" w:hAnsi="Arial" w:cs="Arial"/>
          <w:color w:val="252525"/>
          <w:sz w:val="23"/>
          <w:szCs w:val="23"/>
          <w:lang w:eastAsia="ru-RU"/>
        </w:rPr>
      </w:pPr>
      <w:r>
        <w:rPr>
          <w:rFonts w:ascii="Arial" w:eastAsia="Times New Roman" w:hAnsi="Arial" w:cs="Arial"/>
          <w:b/>
          <w:bCs/>
          <w:color w:val="252525"/>
          <w:sz w:val="18"/>
          <w:szCs w:val="18"/>
          <w:lang w:eastAsia="ru-RU"/>
        </w:rPr>
        <w:t>Р</w:t>
      </w:r>
      <w:r w:rsidR="00DC6BBF" w:rsidRPr="00DC6BBF">
        <w:rPr>
          <w:rFonts w:ascii="Arial" w:eastAsia="Times New Roman" w:hAnsi="Arial" w:cs="Arial"/>
          <w:b/>
          <w:bCs/>
          <w:color w:val="252525"/>
          <w:sz w:val="18"/>
          <w:szCs w:val="18"/>
          <w:lang w:eastAsia="ru-RU"/>
        </w:rPr>
        <w:t>.</w:t>
      </w:r>
      <w:r>
        <w:rPr>
          <w:rFonts w:ascii="Arial" w:eastAsia="Times New Roman" w:hAnsi="Arial" w:cs="Arial"/>
          <w:b/>
          <w:bCs/>
          <w:color w:val="252525"/>
          <w:sz w:val="18"/>
          <w:szCs w:val="18"/>
          <w:lang w:eastAsia="ru-RU"/>
        </w:rPr>
        <w:t>И</w:t>
      </w:r>
      <w:r w:rsidR="00DC6BBF" w:rsidRPr="00DC6BBF">
        <w:rPr>
          <w:rFonts w:ascii="Arial" w:eastAsia="Times New Roman" w:hAnsi="Arial" w:cs="Arial"/>
          <w:b/>
          <w:bCs/>
          <w:color w:val="252525"/>
          <w:sz w:val="18"/>
          <w:szCs w:val="18"/>
          <w:lang w:eastAsia="ru-RU"/>
        </w:rPr>
        <w:t xml:space="preserve">. </w:t>
      </w:r>
      <w:r>
        <w:rPr>
          <w:rFonts w:ascii="Arial" w:eastAsia="Times New Roman" w:hAnsi="Arial" w:cs="Arial"/>
          <w:b/>
          <w:bCs/>
          <w:color w:val="252525"/>
          <w:sz w:val="18"/>
          <w:szCs w:val="18"/>
          <w:lang w:eastAsia="ru-RU"/>
        </w:rPr>
        <w:t>Исмаилов</w:t>
      </w:r>
    </w:p>
    <w:p w:rsidR="00DC6BBF" w:rsidRPr="00DC6BBF" w:rsidRDefault="00DC6BBF" w:rsidP="00DC6BBF">
      <w:pPr>
        <w:shd w:val="clear" w:color="auto" w:fill="ECF0F1"/>
        <w:jc w:val="both"/>
        <w:rPr>
          <w:rFonts w:ascii="Arial" w:eastAsia="Times New Roman" w:hAnsi="Arial" w:cs="Arial"/>
          <w:color w:val="252525"/>
          <w:sz w:val="23"/>
          <w:szCs w:val="23"/>
          <w:lang w:eastAsia="ru-RU"/>
        </w:rPr>
      </w:pPr>
      <w:r w:rsidRPr="00DC6BBF">
        <w:rPr>
          <w:rFonts w:ascii="Arial" w:eastAsia="Times New Roman" w:hAnsi="Arial" w:cs="Arial"/>
          <w:color w:val="252525"/>
          <w:sz w:val="18"/>
          <w:szCs w:val="18"/>
          <w:lang w:eastAsia="ru-RU"/>
        </w:rPr>
        <w:t>помощник прокурора Т</w:t>
      </w:r>
      <w:r w:rsidR="00EF7E9D">
        <w:rPr>
          <w:rFonts w:ascii="Arial" w:eastAsia="Times New Roman" w:hAnsi="Arial" w:cs="Arial"/>
          <w:color w:val="252525"/>
          <w:sz w:val="18"/>
          <w:szCs w:val="18"/>
          <w:lang w:eastAsia="ru-RU"/>
        </w:rPr>
        <w:t xml:space="preserve">ляратинского </w:t>
      </w:r>
      <w:r w:rsidRPr="00DC6BBF">
        <w:rPr>
          <w:rFonts w:ascii="Arial" w:eastAsia="Times New Roman" w:hAnsi="Arial" w:cs="Arial"/>
          <w:color w:val="252525"/>
          <w:sz w:val="18"/>
          <w:szCs w:val="18"/>
          <w:lang w:eastAsia="ru-RU"/>
        </w:rPr>
        <w:t>района,</w:t>
      </w:r>
    </w:p>
    <w:p w:rsidR="00DC6BBF" w:rsidRPr="00DC6BBF" w:rsidRDefault="00DC6BBF" w:rsidP="00DC6BBF">
      <w:pPr>
        <w:shd w:val="clear" w:color="auto" w:fill="ECF0F1"/>
        <w:jc w:val="both"/>
        <w:rPr>
          <w:rFonts w:ascii="Arial" w:eastAsia="Times New Roman" w:hAnsi="Arial" w:cs="Arial"/>
          <w:color w:val="252525"/>
          <w:sz w:val="23"/>
          <w:szCs w:val="23"/>
          <w:lang w:eastAsia="ru-RU"/>
        </w:rPr>
      </w:pPr>
      <w:r w:rsidRPr="00DC6BBF">
        <w:rPr>
          <w:rFonts w:ascii="Arial" w:eastAsia="Times New Roman" w:hAnsi="Arial" w:cs="Arial"/>
          <w:color w:val="252525"/>
          <w:sz w:val="18"/>
          <w:szCs w:val="18"/>
          <w:lang w:eastAsia="ru-RU"/>
        </w:rPr>
        <w:t>советник юстиции</w:t>
      </w:r>
    </w:p>
    <w:p w:rsidR="00204D3E" w:rsidRDefault="00204D3E"/>
    <w:sectPr w:rsidR="00204D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79"/>
    <w:rsid w:val="00204D3E"/>
    <w:rsid w:val="003C3479"/>
    <w:rsid w:val="00826692"/>
    <w:rsid w:val="00DC6BBF"/>
    <w:rsid w:val="00EA5C67"/>
    <w:rsid w:val="00EF7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5923"/>
  <w15:chartTrackingRefBased/>
  <w15:docId w15:val="{AC7D2470-A3E0-4201-8834-1649C5E4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31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2427</Words>
  <Characters>13838</Characters>
  <Application>Microsoft Office Word</Application>
  <DocSecurity>0</DocSecurity>
  <Lines>115</Lines>
  <Paragraphs>32</Paragraphs>
  <ScaleCrop>false</ScaleCrop>
  <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Тляратинский район</dc:creator>
  <cp:keywords/>
  <dc:description/>
  <cp:lastModifiedBy>Исмаилов Рашид Исмаилович</cp:lastModifiedBy>
  <cp:revision>5</cp:revision>
  <dcterms:created xsi:type="dcterms:W3CDTF">2024-05-22T10:04:00Z</dcterms:created>
  <dcterms:modified xsi:type="dcterms:W3CDTF">2024-06-17T12:25:00Z</dcterms:modified>
</cp:coreProperties>
</file>