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exact"/>
        <w:ind/>
        <w:outlineLvl w:val="0"/>
        <w:rPr>
          <w:rFonts w:ascii="Tahoma" w:hAnsi="Tahoma"/>
          <w:color w:val="A6381D"/>
          <w:sz w:val="54"/>
        </w:rPr>
      </w:pPr>
      <w:r>
        <w:rPr>
          <w:rFonts w:ascii="Times New Roman" w:hAnsi="Times New Roman"/>
          <w:b w:val="1"/>
          <w:sz w:val="28"/>
        </w:rPr>
        <w:t>Тляратинская межрайонная п</w:t>
      </w:r>
      <w:r>
        <w:rPr>
          <w:rFonts w:ascii="Times New Roman" w:hAnsi="Times New Roman"/>
          <w:b w:val="1"/>
          <w:sz w:val="28"/>
        </w:rPr>
        <w:t>рокуратура</w:t>
      </w:r>
      <w:r>
        <w:rPr>
          <w:rFonts w:ascii="Times New Roman" w:hAnsi="Times New Roman"/>
          <w:b w:val="1"/>
          <w:sz w:val="28"/>
        </w:rPr>
        <w:t xml:space="preserve"> РАЗЪЯСНЯЕТ</w:t>
      </w:r>
      <w:r>
        <w:rPr>
          <w:rFonts w:ascii="Times New Roman" w:hAnsi="Times New Roman"/>
          <w:sz w:val="28"/>
        </w:rPr>
        <w:t xml:space="preserve">: </w:t>
      </w:r>
    </w:p>
    <w:p w14:paraId="02000000">
      <w:pPr>
        <w:widowControl w:val="1"/>
        <w:spacing w:after="0" w:line="240" w:lineRule="exact"/>
        <w:ind/>
        <w:outlineLvl w:val="0"/>
        <w:rPr>
          <w:rFonts w:ascii="Times New Roman" w:hAnsi="Times New Roman"/>
          <w:sz w:val="28"/>
        </w:rPr>
      </w:pPr>
    </w:p>
    <w:p w14:paraId="03000000">
      <w:pPr>
        <w:widowControl w:val="1"/>
        <w:spacing w:after="0" w:line="240" w:lineRule="exact"/>
        <w:ind/>
        <w:outlineLvl w:val="0"/>
        <w:rPr>
          <w:rFonts w:ascii="Times New Roman" w:hAnsi="Times New Roman"/>
          <w:color w:val="A6381D"/>
          <w:sz w:val="28"/>
        </w:rPr>
      </w:pPr>
      <w:r>
        <w:rPr>
          <w:rFonts w:ascii="Times New Roman" w:hAnsi="Times New Roman"/>
          <w:color w:val="A6381D"/>
          <w:sz w:val="28"/>
        </w:rPr>
        <w:t>Уголовная ответственность за причинение смерти по неосторожности.</w:t>
      </w:r>
    </w:p>
    <w:p w14:paraId="04000000">
      <w:pPr>
        <w:widowControl w:val="1"/>
        <w:spacing w:after="0" w:line="375" w:lineRule="atLeast"/>
        <w:ind/>
        <w:rPr>
          <w:rFonts w:ascii="Tahoma" w:hAnsi="Tahoma"/>
          <w:color w:val="8E8E8E"/>
          <w:sz w:val="23"/>
        </w:rPr>
      </w:pPr>
    </w:p>
    <w:p w14:paraId="05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Статьей 109 Уголовного кодекса Российской Федерации (далее – УК РФ) предусмотрена уголовная ответственность за причинение смерти по неосторожности.</w:t>
      </w:r>
    </w:p>
    <w:p w14:paraId="06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Объектом преступления являются общественные отношения, гарантирующие неприкосновенность жизни человека. Объективная сторона преступления включает в себя деяние (в форме действия или бездействия), последствие в виде смерти потерпевшего и причинную связь между ними. Преступление признается оконченным с момента наступления смерти потерпевшего.</w:t>
      </w:r>
    </w:p>
    <w:p w14:paraId="07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Субъективная сторона характеризуется неосторожностью. Причинение смерти по неосторожности может быть совершено как в результате легкомыслия, так и по небрежности. Причинение смерти по неосторожности, совершенное в результате легкомыслия, необходимо отличать от убийства, совершенного с косвенным умыслом, а совершенное по небрежности от случайного причинения смерти (казуса).</w:t>
      </w:r>
    </w:p>
    <w:p w14:paraId="08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Причинение смерти по неосторожности считается более опасным преступлением, если смерть потерпевшему была причинена вследствие ненадлежащего исполнения лицом своих профессиональных обязанностей. Ответственность за это деяние предусмотрена частью 2 данной статьи. Часть 3 статьи 109 УК РФ предусматривает повышенную уголовную ответственность за причинение смерти по неосторожности двум или более лицам.</w:t>
      </w:r>
    </w:p>
    <w:p w14:paraId="09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Субъектом преступления, предусмотренного ч. 1 и ч. 3 данной статьи, может быть любое физическое вменяемое лицо, достигшее 16-летнего возраста. Субъект преступления, предусмотренного ч. 2 ст. 109 УК РФ, специальный. Помимо общих требований, предъявляемых к субъекту, требуется также, чтобы лицо во время совершения преступления выполняло свои профессиональные обязанности, между ненадлежащим исполнением которых и последствиями имеется причинно-следственная связь.</w:t>
      </w:r>
      <w:r>
        <w:rPr>
          <w:rFonts w:ascii="Times New Roman" w:hAnsi="Times New Roman"/>
          <w:color w:val="292929"/>
          <w:sz w:val="28"/>
        </w:rPr>
        <w:br/>
      </w:r>
      <w:r>
        <w:rPr>
          <w:rFonts w:ascii="Times New Roman" w:hAnsi="Times New Roman"/>
          <w:color w:val="292929"/>
          <w:sz w:val="28"/>
        </w:rPr>
        <w:t xml:space="preserve">Санкция части 1 статьи 109 УК РФ предусматривает наказание в виде исправительных работ на срок до двух лет, либо ограничения свободы на </w:t>
      </w:r>
      <w:r>
        <w:rPr>
          <w:rFonts w:ascii="Times New Roman" w:hAnsi="Times New Roman"/>
          <w:color w:val="292929"/>
          <w:sz w:val="28"/>
        </w:rPr>
        <w:t>срок до двух лет, либо принудительных работ на срок до двух лет, либо лишения свободы на тот же срок.</w:t>
      </w:r>
    </w:p>
    <w:p w14:paraId="0A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В свою очередь часть 2 этой же статьи УК РФ за те же деяния, но совершенные лицом при исполнении своих профессиональных обязанностей предусматривает наказание в виде ограничения свободы на срок до трех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лишения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0B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Также причинение смерти по неосторожности двумя или более лицам 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0C000000">
      <w:pPr>
        <w:widowControl w:val="1"/>
        <w:spacing w:after="0" w:line="375" w:lineRule="atLeast"/>
        <w:ind/>
        <w:rPr>
          <w:rFonts w:ascii="Tahoma" w:hAnsi="Tahoma"/>
          <w:color w:val="292929"/>
          <w:sz w:val="27"/>
        </w:rPr>
      </w:pPr>
    </w:p>
    <w:p w14:paraId="0D000000">
      <w:pPr>
        <w:widowControl w:val="1"/>
        <w:spacing w:after="0" w:line="375" w:lineRule="atLeast"/>
        <w:ind/>
        <w:rPr>
          <w:rFonts w:ascii="Tahoma" w:hAnsi="Tahoma"/>
          <w:color w:val="292929"/>
          <w:sz w:val="27"/>
        </w:rPr>
      </w:pPr>
      <w:r>
        <w:rPr>
          <w:rFonts w:ascii="Times New Roman" w:hAnsi="Times New Roman"/>
          <w:color w:val="292929"/>
          <w:sz w:val="27"/>
        </w:rPr>
        <w:t xml:space="preserve">Помощник межрайонного прокурора                                   Р.И. Исмаилов </w:t>
      </w:r>
    </w:p>
    <w:p w14:paraId="0E000000">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2026-05-28T07:46:00Z</dcterms:created>
  <dcterms:modified xsi:type="dcterms:W3CDTF">2026-05-28T08:26:33Z</dcterms:modified>
</cp:coreProperties>
</file>